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TextilKennzZustV (Brandenburg) — Inkrafttreten</w:t>
      </w:r>
    </w:p>
    <w:p>
      <w:r>
        <w:rPr>
          <w:color w:val="555555"/>
          <w:sz w:val="18"/>
        </w:rPr>
        <w:t xml:space="preserve">Textilkennzeichnungszuständigkeitsverordnung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Diese Verordnung tritt am Tag nach der Verkündung in Kraft.</w:t>
      </w:r>
    </w:p>
    <w:p>
      <w:r>
        <w:t xml:space="preserve">Einzelnorm</w:t>
      </w:r>
    </w:p>
    <w:p>
      <w:r>
        <w:t xml:space="preserve">Potsdam, den 1. November 2021</w:t>
      </w:r>
    </w:p>
    <w:p>
      <w:r>
        <w:t xml:space="preserve">Die Landesregierung des Landes Brandenburg</w:t>
      </w:r>
    </w:p>
    <w:p>
      <w:r>
        <w:t xml:space="preserve">Der Ministerpräsident</w:t>
      </w:r>
    </w:p>
    <w:p>
      <w:r>
        <w:t xml:space="preserve">Dr. Dietmar Woidke</w:t>
      </w:r>
    </w:p>
    <w:p>
      <w:r>
        <w:t xml:space="preserve">Die Ministerin für Soziales, Gesundheit,</w:t>
      </w:r>
    </w:p>
    <w:p>
      <w:r>
        <w:t xml:space="preserve">Integration und Verbraucherschutz</w:t>
      </w:r>
    </w:p>
    <w:p>
      <w:r>
        <w:t xml:space="preserve">Ursula Nonnemacher</w:t>
      </w:r>
    </w:p>
    <w:p>
      <w:r>
        <w:t xml:space="preserve">________________________________</w:t>
      </w:r>
    </w:p>
    <w:p>
      <w:r>
        <w:t xml:space="preserve">*) Diese Verordnung dient der Umsetzung der Verordnung ( EU ) Nr. 1007/2011 des Europäischen Parlaments und des Rates vom 27. September 2011 über die Bezeichnungen von Textilfasern und die damit zusammenhängende Etikettierung und Kennzeichnung der Faserzusammensetzung von Textilerzeugnissen und zur Aufhebung der Richtlinie 73/44/ EWG des Rates und der Richtlinien 96/73/ EG und 2008/121/EG des Europäischen Parlaments und des Rates ( ABl. L 272 vom 18.10.2011, S. 1), die zuletzt durch die Verordnung (EU) 2018/122 (ABl. L 22 vom 26.1.2018, S. 3) geändert worden ist.</w:t>
      </w:r>
    </w:p>
    <w:p>
      <w:r>
        <w:rPr>
          <w:color w:val="555555"/>
          <w:sz w:val="17"/>
        </w:rPr>
        <w:t xml:space="preserve">Zitiervorschlag: § 3 TextilKennzZustV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https://recht.nulegal.eu/gesetze/TextilKennzZustV/3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