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TextilKennzG 2016 — Marktüberwachungsmaßnahmen</w:t>
      </w:r>
    </w:p>
    <w:p>
      <w:r>
        <w:rPr>
          <w:color w:val="555555"/>
          <w:sz w:val="18"/>
        </w:rPr>
        <w:t xml:space="preserve">Textilkennzeichnungsgesetz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Marktüberwachungsbehörden haben anhand von Stichproben zu kontrollieren, ob</w:t>
      </w:r>
    </w:p>
    <w:p>
      <w:pPr>
        <w:ind w:left="420"/>
      </w:pPr>
      <w:r>
        <w:t xml:space="preserve">1. Textilerzeugnisse die Anforderungen an die Etikettierung oder Kennzeichnung nach Maßgabe der Verordnung (EU) Nr. 1007/2011 und dieses Gesetzes erfüllen,</w:t>
      </w:r>
    </w:p>
    <w:p>
      <w:pPr>
        <w:ind w:left="420"/>
      </w:pPr>
      <w:r>
        <w:t xml:space="preserve">2. die Faserzusammensetzung der Textilerzeugnisse mit der angegebenen Faserzusammensetzung dieser Erzeugnisse nach Maßgabe der Verordnung (EU) Nr. 1007/2011 übereinstimmt.</w:t>
      </w:r>
    </w:p>
    <w:p>
      <w:r>
        <w:t xml:space="preserve">Die Kontrolle muss so organisiert und durchgeführt werden, dass das von Artikel 19 Absatz 1 der Verordnung (EG) Nr. 765/2008 vorgegebene Prüfniveau eingehalten wird. Die Marktüberwachungsbehörden können, sofern es im Einzelfall zur Überprüfung der Anforderungen an die Etikettierung oder Kennzeichnung von Textilerzeugnissen nach Maßgabe der Verordnung (EU) Nr. 1007/2011 und dieses Gesetzes erforderlich ist, die erforderlichen Unterlagen überprüfen oder physische Kontrollen oder Laborprüfungen durchführen oder veranlassen.</w:t>
      </w:r>
    </w:p>
    <w:p>
      <w:r>
        <w:t xml:space="preserve">(2) Die Marktüberwachungsbehörden haben zur Bestimmung der Faserzusammensetzung von Textilerzeugnissen die in den Artikeln 19 und 20 der Verordnung (EU) Nr. 1007/2011 in Verbindung mit den Anhängen VII, VIII und IX zu Verordnung (EU) Nr. 1007/2011 niedergelegten Bestimmungen anzuwenden.</w:t>
      </w:r>
    </w:p>
    <w:p>
      <w:r>
        <w:t xml:space="preserve">(3) Die Marktüberwachungsbehörden haben die erforderlichen Maßnahmen zu treffen, wenn sie den begründeten Verdacht haben, dass Textilerzeugnisse die Anforderungen an die Etikettierung oder Kennzeichnung nach Maßgabe der Verordnung (EU) Nr. 1007/2011 und dieses Gesetzes nicht erfüllen oder die angegebene Faserzusammensetzung nicht mit der tatsächlichen Faserzusammensetzung nach Maßgabe der Verordnung (EU) Nr. 1007/2011 übereinstimmt. Sie sind insbesondere befugt,</w:t>
      </w:r>
    </w:p>
    <w:p>
      <w:pPr>
        <w:ind w:left="420"/>
      </w:pPr>
      <w:r>
        <w:t xml:space="preserve">1. anzuordnen, dass ein Etikett oder eine Kennzeichnung nach § 4 und nach Maßgabe der Verordnung (EU) Nr. 1007/2011 angebracht wird,</w:t>
      </w:r>
    </w:p>
    <w:p>
      <w:pPr>
        <w:ind w:left="420"/>
      </w:pPr>
      <w:r>
        <w:t xml:space="preserve">2. anzuordnen, dass ein Textilerzeugnis von einer geeigneten Stelle hinsichtlich der Faserzusammensetzung überprüft wird,</w:t>
      </w:r>
    </w:p>
    <w:p>
      <w:pPr>
        <w:ind w:left="420"/>
      </w:pPr>
      <w:r>
        <w:t xml:space="preserve">3. zu verlangen, dass ihnen Unterlagen, die gemäß § 5 aufzubewahren sind, innerhalb von zehn Tagen nach Anforderung vorzulegen sind.</w:t>
      </w:r>
    </w:p>
    <w:p>
      <w:r>
        <w:t xml:space="preserve">Die Marktüberwachungsbehörde hat eine Maßnahme nach den Sätzen 1 und 2 zu widerrufen oder zu ändern, wenn der Wirtschaftsakteur nachweist, dass er wirksame Maßnahmen ergriffen hat.</w:t>
      </w:r>
    </w:p>
    <w:p>
      <w:r>
        <w:t xml:space="preserve">(4) Stellen die Marktüberwachungsbehörden anhand der nach Absatz 1 Satz 2, den Absätzen 2 und 3 Satz 2 erfolgten Überprüfungen fest, dass die Etikettierung oder Kennzeichnung oder die Begleitpapiere nicht den Anforderungen dieses Gesetzes oder der Verordnung (EU) Nr. 1007/2011 entsprechen, so haben sie die erforderlichen Maßnahmen zu treffen. Sie sind insbesondere befugt,</w:t>
      </w:r>
    </w:p>
    <w:p>
      <w:pPr>
        <w:ind w:left="420"/>
      </w:pPr>
      <w:r>
        <w:t xml:space="preserve">1. Maßnahmen anzuordnen, die gewährleisten, dass eine unrichtige oder unvollständige Etikettierung oder Kennzeichnung oder Begleitdokumente korrigiert werden,</w:t>
      </w:r>
    </w:p>
    <w:p>
      <w:pPr>
        <w:ind w:left="420"/>
      </w:pPr>
      <w:r>
        <w:t xml:space="preserve">2. Maßnahmen anzuordnen, die gewährleisten, dass ein Textilerzeugnis erst dann auf dem Markt bereitgestellt wird, wenn es die Anforderungen nach diesem Gesetz oder der Verordnung (EU) Nr. 1007/2011 erfüllt.</w:t>
      </w:r>
    </w:p>
    <w:p>
      <w:r>
        <w:t xml:space="preserve">Die Marktüberwachungsbehörde hat eine Maßnahme nach den Sätzen 1 und 2 zu widerrufen oder zu ändern, wenn der Wirtschaftsakteur nachweist, dass er wirksame Maßnahmen ergriffen hat.</w:t>
      </w:r>
    </w:p>
    <w:p>
      <w:r>
        <w:t xml:space="preserve">(5) Bei Fortdauern des nach Absatz 4 festgestellten Verstoßes haben die Marktüberwachungsbehörden die erforderlichen Maßnahmen zu treffen. Sie sind insbesondere befugt,</w:t>
      </w:r>
    </w:p>
    <w:p>
      <w:pPr>
        <w:ind w:left="420"/>
      </w:pPr>
      <w:r>
        <w:t xml:space="preserve">1. das Anbieten oder Ausstellen eines Textilerzeugnisses zu untersagen,</w:t>
      </w:r>
    </w:p>
    <w:p>
      <w:pPr>
        <w:ind w:left="420"/>
      </w:pPr>
      <w:r>
        <w:t xml:space="preserve">2. das Inverkehrbringen oder die Bereitstellung auf dem Markt eines Textilerzeugnisses zu untersagen.</w:t>
      </w:r>
    </w:p>
    <w:p>
      <w:r>
        <w:t xml:space="preserve">Die Marktüberwachungsbehörde hat eine Maßnahme nach den Sätzen 1 und 2 zu widerrufen oder zu ändern, wenn der Wirtschaftsakteur nachweist, dass er wirksame Maßnahmen ergriffen hat.</w:t>
      </w:r>
    </w:p>
    <w:p>
      <w:r>
        <w:t xml:space="preserve">(6) Die Marktüberwachungsbehörden haben sich gegenseitig bei Marktüberwachungsmaßnahmen nach den Absätzen 1 bis 5 zu informieren und zu unterstützen.</w:t>
      </w:r>
    </w:p>
    <w:p>
      <w:r>
        <w:rPr>
          <w:color w:val="555555"/>
          <w:sz w:val="17"/>
        </w:rPr>
        <w:t xml:space="preserve">Zitiervorschlag: § 9 TextilKennzG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https://recht.nulegal.eu/gesetze/TextilKennzG%202016/9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