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TextilKennzG 2016 — Betretensrechte, Befugnisse und Duldungspflichten</w:t>
      </w:r>
    </w:p>
    <w:p>
      <w:r>
        <w:rPr>
          <w:color w:val="555555"/>
          <w:sz w:val="18"/>
        </w:rPr>
        <w:t xml:space="preserve">Textilkennzeichnungsgesetz</w:t>
      </w:r>
    </w:p>
    <w:p>
      <w:r>
        <w:rPr>
          <w:color w:val="555555"/>
          <w:sz w:val="18"/>
        </w:rPr>
        <w:t xml:space="preserve">Stand: 10.06.2019 (konsolidierte Textfassung, kein amtliches Inkrafttretensdatum)</w:t>
      </w:r>
    </w:p>
    <w:p>
      <w:r>
        <w:t xml:space="preserve">(1) Die Marktüberwachungsbehörden und ihre Beauftragten sind, soweit dies zur Erfüllung ihrer Aufgaben erforderlich ist, befugt, zu den üblichen Betriebs- und Geschäftszeiten Geschäftsräume oder Betriebsgrundstücke zu betreten, in oder auf denen im Rahmen einer Geschäftstätigkeit Textilerzeugnisse im Anwendungsbereich dieses Gesetzes</w:t>
      </w:r>
    </w:p>
    <w:p>
      <w:pPr>
        <w:ind w:left="420"/>
      </w:pPr>
      <w:r>
        <w:t xml:space="preserve">1. hergestellt werden,</w:t>
      </w:r>
    </w:p>
    <w:p>
      <w:pPr>
        <w:ind w:left="420"/>
      </w:pPr>
      <w:r>
        <w:t xml:space="preserve">2. zum Zwecke der Bereitstellung auf dem Markt lagern,</w:t>
      </w:r>
    </w:p>
    <w:p>
      <w:pPr>
        <w:ind w:left="420"/>
      </w:pPr>
      <w:r>
        <w:t xml:space="preserve">3. angeboten werden oder</w:t>
      </w:r>
    </w:p>
    <w:p>
      <w:pPr>
        <w:ind w:left="420"/>
      </w:pPr>
      <w:r>
        <w:t xml:space="preserve">4. ausgestellt sind.</w:t>
      </w:r>
    </w:p>
    <w:p>
      <w:r>
        <w:t xml:space="preserve">(2) Die Marktüberwachungsbehörden und ihre Beauftragten sind befugt, die Textilerzeugnisse zu besichtigen, zu prüfen oder prüfen zu lassen.</w:t>
      </w:r>
    </w:p>
    <w:p>
      <w:r>
        <w:t xml:space="preserve">(3) Die Marktüberwachungsbehörden und ihre Beauftragten dürfen Proben entnehmen, Muster verlangen und die für ihre Aufgabenerfüllung erforderlichen Unterlagen und Informationen anfordern. Die Proben, Muster, Unterlagen und Informationen sind unentgeltlich zur Verfügung zu stellen.</w:t>
      </w:r>
    </w:p>
    <w:p>
      <w:r>
        <w:t xml:space="preserve">(4) Der betroffene Wirtschaftsakteur hat die Maßnahmen nach den Absätzen 1 bis 3 zu dulden und die Marktüberwachungsbehörden sowie deren Beauftragte zu unterstützen. Er ist verpflichtet, den Marktüberwachungsbehörden auf Verlangen die Auskünfte zu erteilen, die zur Erfüllung ihrer Aufgaben erforderlich sind. Er kann die Auskunft zu Fragen verweigern, deren Beantwortung ihn oder einen seiner in § 383 Absatz 1 Nummer 1 bis 3 der Zivilprozessordnung in der Fassung der Bekanntmachung vom 5. Dezember 2005 (BGBl. I S. 3202; 2006 I S. 431; 2007 I S. 1781), die zuletzt durch Artikel 6 des Gesetzes vom 20. November 2015 (BGBl. I S. 2018) geändert worden ist, bezeichneten Angehörigen der Gefahr aussetzen würde, wegen einer Straftat oder Ordnungswidrigkeit verfolgt zu werden. Er ist über sein Recht zur Auskunftsverweigerung zu belehren.</w:t>
      </w:r>
    </w:p>
    <w:p>
      <w:r>
        <w:rPr>
          <w:color w:val="555555"/>
          <w:sz w:val="17"/>
        </w:rPr>
        <w:t xml:space="preserve">Zitiervorschlag: § 11 TextilKennzG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https://recht.nulegal.eu/gesetze/TextilKennzG%202016/11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