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TextilIndMeistPrV 2006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des Berufsbildungsgesetzes vom 23. März 2005 (BGBl. I S. 931) in Verbindung mit § 1 des Zuständigkeitsanpassungsgesetzes vom 16. August 2002 (BGBl. I S. 3165) und dem Organisationserlass vom 22. November 2005 (BGBl. I S. 3197)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