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TextilIndMeistPrV 2006 — Bewerten der Prüfungsleistungen</w:t>
      </w:r>
    </w:p>
    <w:p>
      <w:r>
        <w:rPr>
          <w:color w:val="555555"/>
          <w:sz w:val="18"/>
        </w:rPr>
        <w:t xml:space="preserve">Verordnung über die Prüfung zum anerkannten Abschluss Geprüfter Industriemeister/Geprüfte Industriemeisterin - Fachrichtung Textilwirtschaft</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Im Prüfungsteil „Fachrichtungsübergreifende Basisqualifikationen“ sind die Prüfungsleistungen für jeden Prüfungsbereich einzeln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beiden schriftlichen Situationsaufgaben nach § 5 Absatz 1 Satz 4,</w:t>
      </w:r>
    </w:p>
    <w:p>
      <w:pPr>
        <w:ind w:left="420"/>
      </w:pPr>
      <w:r>
        <w:t xml:space="preserve">2. das situationsbezogene Fachgespräch nach § 5 Absatz 6.</w:t>
      </w:r>
    </w:p>
    <w:p>
      <w:r>
        <w:t xml:space="preserve">Bei der Bewertung der Leistungen in den schriftlichen Situationsaufgaben und im Fachgespräch sind der Kern und die integrierten Qualifikationsinhalte je zur Hälfte in die Bewertung einzubeziehen. Dabei sind die integrierten Qualifikationsinhalte je Handlungsbereich etwa gleichgewichtig zu bewerten. Aus den beiden Bewertungen der Situationsaufgaben und der Bewertung für das situationsbezogene Fachgespräch ist als Bewertung des Prüfungsteils „Handlungsspezifische Qualifikationen“ das arithmetische Mittel zu berechnen.</w:t>
      </w:r>
    </w:p>
    <w:p>
      <w:r>
        <w:rPr>
          <w:color w:val="555555"/>
          <w:sz w:val="17"/>
        </w:rPr>
        <w:t xml:space="preserve">Zitiervorschlag: § 7 TextilIndMeistPrV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https://recht.nulegal.eu/gesetze/TextilIndMeistPrV%202006/7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