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TextilIndMeistPrV 2006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- Fachrichtung Textilwirtschaft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7 und 8 außer Betracht. Für die übrigen Prüfungsbestandteile erhöhen sich die Anteile nach § 7 Absatz 2 Satz 2 oder Absatz 3 Satz 4 oder § 8 Absatz 4 Satz 2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6 TextilIndMeistPrV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https://recht.nulegal.eu/gesetze/TextilIndMeistPrV%202006/6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