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TextilGestAusbV — Zwischenprüfung</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Ausbildungsmonate aufgeführten Fertigkeiten, Kenntnisse und Fähigkeiten sowie auf den im Berufsschulunterricht zu vermittelnden Lehrstoff, soweit er für die Berufsausbildung wesentlich ist.</w:t>
      </w:r>
    </w:p>
    <w:p>
      <w:r>
        <w:t xml:space="preserve">(3) Die Zwischenprüfung findet in dem Prüfungsbereich Arbeitsauftrag statt.</w:t>
      </w:r>
    </w:p>
    <w:p>
      <w:r>
        <w:t xml:space="preserve">(4) Für den Prüfungsbereich Arbeitsauftrag bestehen folgende Vorgaben:</w:t>
      </w:r>
    </w:p>
    <w:p>
      <w:pPr>
        <w:ind w:left="420"/>
      </w:pPr>
      <w:r>
        <w:t xml:space="preserve">1. Der Prüfling soll nachweisen, dass er</w:t>
      </w:r>
    </w:p>
    <w:p>
      <w:pPr>
        <w:ind w:left="780"/>
      </w:pPr>
      <w:r>
        <w:t xml:space="preserve">a) technische Unterlagen anfertigen und anwenden,</w:t>
      </w:r>
    </w:p>
    <w:p>
      <w:pPr>
        <w:ind w:left="780"/>
      </w:pPr>
      <w:r>
        <w:t xml:space="preserve">b) Arbeitsschritte planen und festlegen,</w:t>
      </w:r>
    </w:p>
    <w:p>
      <w:pPr>
        <w:ind w:left="780"/>
      </w:pPr>
      <w:r>
        <w:t xml:space="preserve">c) Skizzen anfertigen und Berechnungen durchführen,</w:t>
      </w:r>
    </w:p>
    <w:p>
      <w:pPr>
        <w:ind w:left="780"/>
      </w:pPr>
      <w:r>
        <w:t xml:space="preserve">d) Materialien unter Berücksichtigung von Eigenschaften und Wirkungen auswählen,</w:t>
      </w:r>
    </w:p>
    <w:p>
      <w:pPr>
        <w:ind w:left="780"/>
      </w:pPr>
      <w:r>
        <w:t xml:space="preserve">e) Fertigungstechniken anwenden,</w:t>
      </w:r>
    </w:p>
    <w:p>
      <w:pPr>
        <w:ind w:left="780"/>
      </w:pPr>
      <w:r>
        <w:t xml:space="preserve">f) Werkzeuge, Arbeitsgeräte und Maschinen auswählen und einsetzen,</w:t>
      </w:r>
    </w:p>
    <w:p>
      <w:pPr>
        <w:ind w:left="780"/>
      </w:pPr>
      <w:r>
        <w:t xml:space="preserve">g) Maßnahmen zur Arbeitsorganisation, zur Sicherheit und zum Gesundheitsschutz bei der Arbeit, zum Umweltschutz, zur Kundenorientierung, zur Wirtschaftlichkeit und zur Qualitätssicherung berücksichtigen sowie</w:t>
      </w:r>
    </w:p>
    <w:p>
      <w:pPr>
        <w:ind w:left="780"/>
      </w:pPr>
      <w:r>
        <w:t xml:space="preserve">h) fachliche Hintergründe aufzeigen sowie die Vorgehensweise bei der Durchführung der Arbeitsaufgabe begründen</w:t>
      </w:r>
    </w:p>
    <w:p>
      <w:pPr>
        <w:ind w:left="420"/>
      </w:pPr>
      <w:r>
        <w:t xml:space="preserve">kann;</w:t>
      </w:r>
    </w:p>
    <w:p>
      <w:pPr>
        <w:ind w:left="420"/>
      </w:pPr>
      <w:r>
        <w:t xml:space="preserve">2. dem Prüfungsbereich sind folgende Tätigkeiten zugrunde zu legen: Planen und Herstellen eines Produktes unter Anwendung verschiedener Fertigungstechniken;</w:t>
      </w:r>
    </w:p>
    <w:p>
      <w:pPr>
        <w:ind w:left="420"/>
      </w:pPr>
      <w:r>
        <w:t xml:space="preserve">3. der Prüfling soll eine Arbeitsaufgabe durchführen, die Durchführung mit praxisüblichen Unterlagen schriftlich dokumentieren und hierüber ein situatives Fachgespräch führen;</w:t>
      </w:r>
    </w:p>
    <w:p>
      <w:pPr>
        <w:ind w:left="420"/>
      </w:pPr>
      <w:r>
        <w:t xml:space="preserve">4. die Prüfungszeit beträgt insgesamt sieben Stunden; innerhalb dieser Zeit soll das situative Fachgespräch in höchstens 15 Minuten durchgeführt werden.</w:t>
      </w:r>
    </w:p>
    <w:p>
      <w:r>
        <w:rPr>
          <w:color w:val="555555"/>
          <w:sz w:val="17"/>
        </w:rPr>
        <w:t xml:space="preserve">Zitiervorschlag: § 6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