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TextilGestAusbV — Struktur der Berufsausbildung</w:t>
      </w:r>
    </w:p>
    <w:p>
      <w:r>
        <w:rPr>
          <w:color w:val="555555"/>
          <w:sz w:val="18"/>
        </w:rPr>
        <w:t xml:space="preserve">Verordnung über die Berufsausbildung zum Textilgestalter und zur Textilgestalterin im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in die Ausbildung in einer der Fachrichtungen:</w:t>
      </w:r>
    </w:p>
    <w:p>
      <w:pPr>
        <w:ind w:left="420"/>
      </w:pPr>
      <w:r>
        <w:t xml:space="preserve">1. Filzen,</w:t>
      </w:r>
    </w:p>
    <w:p>
      <w:pPr>
        <w:ind w:left="420"/>
      </w:pPr>
      <w:r>
        <w:t xml:space="preserve">2. Klöppeln,</w:t>
      </w:r>
    </w:p>
    <w:p>
      <w:pPr>
        <w:ind w:left="420"/>
      </w:pPr>
      <w:r>
        <w:t xml:space="preserve">3. Posamentieren,</w:t>
      </w:r>
    </w:p>
    <w:p>
      <w:pPr>
        <w:ind w:left="420"/>
      </w:pPr>
      <w:r>
        <w:t xml:space="preserve">4. Sticken,</w:t>
      </w:r>
    </w:p>
    <w:p>
      <w:pPr>
        <w:ind w:left="420"/>
      </w:pPr>
      <w:r>
        <w:t xml:space="preserve">5. Stricken,</w:t>
      </w:r>
    </w:p>
    <w:p>
      <w:pPr>
        <w:ind w:left="420"/>
      </w:pPr>
      <w:r>
        <w:t xml:space="preserve">6. Weben.</w:t>
      </w:r>
    </w:p>
    <w:p>
      <w:r>
        <w:rPr>
          <w:color w:val="555555"/>
          <w:sz w:val="17"/>
        </w:rPr>
        <w:t xml:space="preserve">Zitiervorschlag: § 3 TextilGestAusbV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