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TextRMstrV — Meisterprüfungsarbeit</w:t>
      </w:r>
    </w:p>
    <w:p>
      <w:r>
        <w:rPr>
          <w:color w:val="555555"/>
          <w:sz w:val="18"/>
        </w:rPr>
        <w:t xml:space="preserve">Textilreinigermeisterverordnung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Als Meisterprüfungsarbeit ist eine der beiden nachstehend genannten Arbeiten auszuführen:</w:t>
      </w:r>
    </w:p>
    <w:p>
      <w:pPr>
        <w:ind w:left="420"/>
      </w:pPr>
      <w:r>
        <w:t xml:space="preserve">1. Behandeln unterschiedlicher Reinigungsteile durch</w:t>
      </w:r>
    </w:p>
    <w:p>
      <w:pPr>
        <w:ind w:left="780"/>
      </w:pPr>
      <w:r>
        <w:t xml:space="preserve">a) Kennzeichnen; Vorsortieren nach Farben, Fasern und Pflegekennzeichen,</w:t>
      </w:r>
    </w:p>
    <w:p>
      <w:pPr>
        <w:ind w:left="780"/>
      </w:pPr>
      <w:r>
        <w:t xml:space="preserve">b) Vorbehandeln nach Art der Verschmutzung,</w:t>
      </w:r>
    </w:p>
    <w:p>
      <w:pPr>
        <w:ind w:left="780"/>
      </w:pPr>
      <w:r>
        <w:t xml:space="preserve">c) Zusammenstellen der Maschinenbeladung und Aufstellen eines Bearbeitungsplans entsprechend der Behandlung und Ausrüstung,</w:t>
      </w:r>
    </w:p>
    <w:p>
      <w:pPr>
        <w:ind w:left="780"/>
      </w:pPr>
      <w:r>
        <w:t xml:space="preserve">d) Durchführen der maschinellen Reinigung und Ausrüstung,</w:t>
      </w:r>
    </w:p>
    <w:p>
      <w:pPr>
        <w:ind w:left="780"/>
      </w:pPr>
      <w:r>
        <w:t xml:space="preserve">e) Nachbehandeln zur Beseitigung von Restverfleckungen,</w:t>
      </w:r>
    </w:p>
    <w:p>
      <w:pPr>
        <w:ind w:left="780"/>
      </w:pPr>
      <w:r>
        <w:t xml:space="preserve">f) Formbügeln, Pressen und Zusammenlegen,</w:t>
      </w:r>
    </w:p>
    <w:p>
      <w:pPr>
        <w:ind w:left="780"/>
      </w:pPr>
      <w:r>
        <w:t xml:space="preserve">g) Handbügeln,</w:t>
      </w:r>
    </w:p>
    <w:p>
      <w:pPr>
        <w:ind w:left="780"/>
      </w:pPr>
      <w:r>
        <w:t xml:space="preserve">h) Durchführen der Endkontrolle.</w:t>
      </w:r>
    </w:p>
    <w:p>
      <w:pPr>
        <w:ind w:left="420"/>
      </w:pPr>
      <w:r>
        <w:t xml:space="preserve">2. Behandeln unterschiedlicher Waschteile durch</w:t>
      </w:r>
    </w:p>
    <w:p>
      <w:pPr>
        <w:ind w:left="780"/>
      </w:pPr>
      <w:r>
        <w:t xml:space="preserve">a) Kennzeichnen; Vorsortieren nach Farben, Fasern und Pflegekennzeichen,</w:t>
      </w:r>
    </w:p>
    <w:p>
      <w:pPr>
        <w:ind w:left="780"/>
      </w:pPr>
      <w:r>
        <w:t xml:space="preserve">b) Aufstellen eines Bearbeitungsplans einschließlich Bestimmen des Belade- und Flottenverhältnisses sowie der Menge des Waschmittels und der Zusätze für die Ausrüstung,</w:t>
      </w:r>
    </w:p>
    <w:p>
      <w:pPr>
        <w:ind w:left="780"/>
      </w:pPr>
      <w:r>
        <w:t xml:space="preserve">c) Durchführen und Kontrollieren des Waschgangs,</w:t>
      </w:r>
    </w:p>
    <w:p>
      <w:pPr>
        <w:ind w:left="780"/>
      </w:pPr>
      <w:r>
        <w:t xml:space="preserve">d) Pressen der Kittel und Oberhemden,</w:t>
      </w:r>
    </w:p>
    <w:p>
      <w:pPr>
        <w:ind w:left="780"/>
      </w:pPr>
      <w:r>
        <w:t xml:space="preserve">e) Handbügeln,</w:t>
      </w:r>
    </w:p>
    <w:p>
      <w:pPr>
        <w:ind w:left="780"/>
      </w:pPr>
      <w:r>
        <w:t xml:space="preserve">f) Mangeln und Falten der Flachwäsche,</w:t>
      </w:r>
    </w:p>
    <w:p>
      <w:pPr>
        <w:ind w:left="780"/>
      </w:pPr>
      <w:r>
        <w:t xml:space="preserve">g) Durchführen der Endkontrolle.</w:t>
      </w:r>
    </w:p>
    <w:p>
      <w:r>
        <w:rPr>
          <w:color w:val="555555"/>
          <w:sz w:val="17"/>
        </w:rPr>
        <w:t xml:space="preserve">Zitiervorschlag: § 3 TextRMstrV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https://recht.nulegal.eu/gesetze/TextRMstrV/3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