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TextLabAusbV 2003 — Ausbildungsberufsbild</w:t>
      </w:r>
    </w:p>
    <w:p>
      <w:r>
        <w:rPr>
          <w:color w:val="555555"/>
          <w:sz w:val="18"/>
        </w:rPr>
        <w:t xml:space="preserve">Verordnung über die Berufsausbildung zum Textillaborant/zur Textillaborantin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Textile Rohstoffe und Produkte,</w:t>
      </w:r>
    </w:p>
    <w:p>
      <w:pPr>
        <w:ind w:left="420"/>
      </w:pPr>
      <w:r>
        <w:t xml:space="preserve">6. Planen und Vorbereiten von Arbeitsabläufen,</w:t>
      </w:r>
    </w:p>
    <w:p>
      <w:pPr>
        <w:ind w:left="420"/>
      </w:pPr>
      <w:r>
        <w:t xml:space="preserve">7. Anwenden von Informations- und Kommunikationssystemen,</w:t>
      </w:r>
    </w:p>
    <w:p>
      <w:pPr>
        <w:ind w:left="420"/>
      </w:pPr>
      <w:r>
        <w:t xml:space="preserve">8. Durchführen von qualitätssichernden Maßnahmen,</w:t>
      </w:r>
    </w:p>
    <w:p>
      <w:pPr>
        <w:ind w:left="420"/>
      </w:pPr>
      <w:r>
        <w:t xml:space="preserve">9. Anwenden und Anfertigen von technischen Dokumentationen,</w:t>
      </w:r>
    </w:p>
    <w:p>
      <w:pPr>
        <w:ind w:left="420"/>
      </w:pPr>
      <w:r>
        <w:t xml:space="preserve">10. Identifizieren von Faserstoffen,</w:t>
      </w:r>
    </w:p>
    <w:p>
      <w:pPr>
        <w:ind w:left="420"/>
      </w:pPr>
      <w:r>
        <w:t xml:space="preserve">11. Vorbereiten von Proben,</w:t>
      </w:r>
    </w:p>
    <w:p>
      <w:pPr>
        <w:ind w:left="420"/>
      </w:pPr>
      <w:r>
        <w:t xml:space="preserve">12. Anwenden von Prüfverfahren,</w:t>
      </w:r>
    </w:p>
    <w:p>
      <w:pPr>
        <w:ind w:left="420"/>
      </w:pPr>
      <w:r>
        <w:t xml:space="preserve">13. Auswerten von Messergebnissen,</w:t>
      </w:r>
    </w:p>
    <w:p>
      <w:pPr>
        <w:ind w:left="420"/>
      </w:pPr>
      <w:r>
        <w:t xml:space="preserve">14. Bestimmen der Merkmale von Faserstoffen, textilen Längen- und Flächengebilden,</w:t>
      </w:r>
    </w:p>
    <w:p>
      <w:pPr>
        <w:ind w:left="420"/>
      </w:pPr>
      <w:r>
        <w:t xml:space="preserve">15. Umgehen mit Arbeitsstoffen,</w:t>
      </w:r>
    </w:p>
    <w:p>
      <w:pPr>
        <w:ind w:left="420"/>
      </w:pPr>
      <w:r>
        <w:t xml:space="preserve">16. Bestimmen der Merkmale von Werk- und Arbeitsstoffen.</w:t>
      </w:r>
    </w:p>
    <w:p>
      <w:r>
        <w:rPr>
          <w:color w:val="555555"/>
          <w:sz w:val="17"/>
        </w:rPr>
        <w:t xml:space="preserve">Zitiervorschlag: § 6 TextLabAusbV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https://recht.nulegal.eu/gesetze/TextLabAusbV%202003/6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