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TermVInfGebV</w:t>
      </w:r>
    </w:p>
    <w:p>
      <w:r>
        <w:rPr>
          <w:color w:val="555555"/>
          <w:sz w:val="18"/>
        </w:rPr>
        <w:t xml:space="preserve">Terminvermittlungsinformationen-Gebührenverordnung</w:t>
      </w:r>
    </w:p>
    <w:p>
      <w:r>
        <w:rPr>
          <w:color w:val="555555"/>
          <w:sz w:val="18"/>
        </w:rPr>
        <w:t xml:space="preserve">Stand: 01.10.2024 (konsolidierte Textfassung, kein amtliches Inkrafttretensdatum)</w:t>
      </w:r>
    </w:p>
    <w:p>
      <w:r>
        <w:t xml:space="preserve">(Fundstelle: BGBl. 2024 I Nr. 291, S. 4)</w:t>
      </w:r>
    </w:p>
    <w:p>
      <w:r>
        <w:t xml:space="preserve">Abschnitt 1Gebühren und Auslagen für das Zertifizierungsverfahren</w:t>
      </w:r>
    </w:p>
    <w:p>
      <w:r>
        <w:rPr>
          <w:rFonts w:ascii="Courier New" w:hAnsi="Courier New"/>
          <w:sz w:val="17"/>
        </w:rPr>
        <w:t xml:space="preserve">Nummer    Gebühren- oder Auslagentatbestand    Gebühren/Auslagen</w:t>
      </w:r>
    </w:p>
    <w:p>
      <w:r>
        <w:rPr>
          <w:rFonts w:ascii="Courier New" w:hAnsi="Courier New"/>
          <w:sz w:val="17"/>
        </w:rPr>
        <w:t xml:space="preserve">1.1    Einrichtung des Zugangs zum Zertifizierungsportal    34,00 €</w:t>
      </w:r>
    </w:p>
    <w:p>
      <w:r>
        <w:rPr>
          <w:rFonts w:ascii="Courier New" w:hAnsi="Courier New"/>
          <w:sz w:val="17"/>
        </w:rPr>
        <w:t xml:space="preserve">1.2    Ergebnisprüfung für Neu-, Re- und Erweiterungszertifizierung einschließlich der automatischen Rezertifizierung    1 222,10 €</w:t>
      </w:r>
    </w:p>
    <w:p>
      <w:r>
        <w:rPr>
          <w:rFonts w:ascii="Courier New" w:hAnsi="Courier New"/>
          <w:sz w:val="17"/>
        </w:rPr>
        <w:t xml:space="preserve">1.3    Sichtprüfung für Neu-, Re- und Erweiterungszertifizierung (pro Sichtprüfungstermin) einschließlich der automatischen Rezertifizierung    681,04 €</w:t>
      </w:r>
    </w:p>
    <w:p>
      <w:r>
        <w:rPr>
          <w:rFonts w:ascii="Courier New" w:hAnsi="Courier New"/>
          <w:sz w:val="17"/>
        </w:rPr>
        <w:t xml:space="preserve">1.4    Entzug der Zulassung    4 000,00 €</w:t>
      </w:r>
    </w:p>
    <w:p>
      <w:r>
        <w:rPr>
          <w:rFonts w:ascii="Courier New" w:hAnsi="Courier New"/>
          <w:sz w:val="17"/>
        </w:rPr>
        <w:t xml:space="preserve">1.5    Herstellung von Abschriften und Ausdrucken    </w:t>
      </w:r>
    </w:p>
    <w:p>
      <w:r>
        <w:rPr>
          <w:rFonts w:ascii="Courier New" w:hAnsi="Courier New"/>
          <w:sz w:val="17"/>
        </w:rPr>
        <w:t xml:space="preserve">    je DIN A4-Kopie Schwarz/Weiß    0,10 €</w:t>
      </w:r>
    </w:p>
    <w:p>
      <w:r>
        <w:rPr>
          <w:rFonts w:ascii="Courier New" w:hAnsi="Courier New"/>
          <w:sz w:val="17"/>
        </w:rPr>
        <w:t xml:space="preserve">    je DIN A3-Kopie Schwarz/Weiß    0,15 €</w:t>
      </w:r>
    </w:p>
    <w:p>
      <w:r>
        <w:rPr>
          <w:rFonts w:ascii="Courier New" w:hAnsi="Courier New"/>
          <w:sz w:val="17"/>
        </w:rPr>
        <w:t xml:space="preserve">    je DIN A4-Farbkopie    0,50 €</w:t>
      </w:r>
    </w:p>
    <w:p>
      <w:r>
        <w:rPr>
          <w:rFonts w:ascii="Courier New" w:hAnsi="Courier New"/>
          <w:sz w:val="17"/>
        </w:rPr>
        <w:t xml:space="preserve">    je DIN A3-Farbkopie    0,75 €</w:t>
      </w:r>
    </w:p>
    <w:p>
      <w:r>
        <w:rPr>
          <w:rFonts w:ascii="Courier New" w:hAnsi="Courier New"/>
          <w:sz w:val="17"/>
        </w:rPr>
        <w:t xml:space="preserve">1.6    Herstellung von Kopien auf sonstigen Datenträgern    in voller Höhe</w:t>
      </w:r>
    </w:p>
    <w:p>
      <w:r>
        <w:rPr>
          <w:rFonts w:ascii="Courier New" w:hAnsi="Courier New"/>
          <w:sz w:val="17"/>
        </w:rPr>
        <w:t xml:space="preserve">1.7    Vollständige oder teilweise Zurückweisung eines Widerspruchs    Bis zur Höhe der für den angefochtenen Verwaltungsakt festgesetzten Gebühr; mindestens 68,00 €, höchstens 350,00 €</w:t>
      </w:r>
    </w:p>
    <w:p>
      <w:r>
        <w:rPr>
          <w:rFonts w:ascii="Courier New" w:hAnsi="Courier New"/>
          <w:sz w:val="17"/>
        </w:rPr>
        <w:t xml:space="preserve">1.8    Aufwand für besondere Verpackung und besondere Beförderung    in voller Höhe</w:t>
      </w:r>
    </w:p>
    <w:p>
      <w:r>
        <w:t xml:space="preserve">Abschnitt 2Gebühren und Auslagen für die Anbindung des Nutzers der Schnittstelle an den 116117 Terminservice</w:t>
      </w:r>
    </w:p>
    <w:p>
      <w:r>
        <w:rPr>
          <w:rFonts w:ascii="Courier New" w:hAnsi="Courier New"/>
          <w:sz w:val="17"/>
        </w:rPr>
        <w:t xml:space="preserve">Nummer    Gebühren- oder Auslagentatbestand    Gebühren/Auslagen</w:t>
      </w:r>
    </w:p>
    <w:p>
      <w:r>
        <w:rPr>
          <w:rFonts w:ascii="Courier New" w:hAnsi="Courier New"/>
          <w:sz w:val="17"/>
        </w:rPr>
        <w:t xml:space="preserve">2.1    Einrichtung des Zugangs eines Nutzers der Schnittstelle im 116117 Terminservice    811,59 €</w:t>
      </w:r>
    </w:p>
    <w:p>
      <w:r>
        <w:rPr>
          <w:rFonts w:ascii="Courier New" w:hAnsi="Courier New"/>
          <w:sz w:val="17"/>
        </w:rPr>
        <w:t xml:space="preserve">2.2    Erstellung des Schlüsselmaterials    67,63 €</w:t>
      </w:r>
    </w:p>
    <w:p>
      <w:r>
        <w:rPr>
          <w:rFonts w:ascii="Courier New" w:hAnsi="Courier New"/>
          <w:sz w:val="17"/>
        </w:rPr>
        <w:t xml:space="preserve">2.3    Übergabe des Schlüsselmaterials    67,63 €</w:t>
      </w:r>
    </w:p>
    <w:p>
      <w:r>
        <w:rPr>
          <w:rFonts w:ascii="Courier New" w:hAnsi="Courier New"/>
          <w:sz w:val="17"/>
        </w:rPr>
        <w:t xml:space="preserve">2.4    Anbindung und Test nach tatsächlichem Aufwand    67,63 € je angefangene Stunde</w:t>
      </w:r>
    </w:p>
    <w:p>
      <w:r>
        <w:rPr>
          <w:rFonts w:ascii="Courier New" w:hAnsi="Courier New"/>
          <w:sz w:val="17"/>
        </w:rPr>
        <w:t xml:space="preserve">2.5    Sperrung des Zugangs    135,27 €</w:t>
      </w:r>
    </w:p>
    <w:p>
      <w:r>
        <w:t xml:space="preserve">Abschnitt 3Gebühren und Auslagen für die Nutzung der Schnittstelle</w:t>
      </w:r>
    </w:p>
    <w:p>
      <w:r>
        <w:rPr>
          <w:rFonts w:ascii="Courier New" w:hAnsi="Courier New"/>
          <w:sz w:val="17"/>
        </w:rPr>
        <w:t xml:space="preserve">Nummer    Gebühren- oder Auslagentatbestand    Gebühren/Auslagen</w:t>
      </w:r>
    </w:p>
    <w:p>
      <w:r>
        <w:rPr>
          <w:rFonts w:ascii="Courier New" w:hAnsi="Courier New"/>
          <w:sz w:val="17"/>
        </w:rPr>
        <w:t xml:space="preserve">3.1    Transaktion „Suchen“, „Buchen“, „Absagen“ oder „Vermittlungscode anfordern“ nach § 5 Absatz 1    Je 0,0385 €</w:t>
      </w:r>
    </w:p>
    <w:p>
      <w:r>
        <w:rPr>
          <w:color w:val="555555"/>
          <w:sz w:val="17"/>
        </w:rPr>
        <w:t xml:space="preserve">Zitiervorschlag: Anlage TermVInfGebV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https://recht.nulegal.eu/gesetze/TermVInfGebV/anlage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