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TelekomJubV — Inkrafttreten</w:t>
      </w:r>
    </w:p>
    <w:p>
      <w:r>
        <w:rPr>
          <w:color w:val="555555"/>
          <w:sz w:val="18"/>
        </w:rPr>
        <w:t xml:space="preserve">Telekom-Jubiläumsverordnung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TelekomJubV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https://recht.nulegal.eu/gesetze/TelekomJubV/3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