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TelekomJubV — Geltungsbereich</w:t>
      </w:r>
    </w:p>
    <w:p>
      <w:r>
        <w:rPr>
          <w:color w:val="555555"/>
          <w:sz w:val="18"/>
        </w:rPr>
        <w:t xml:space="preserve">Telekom-Jubiläumsverordnung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Ergänzend zu den Vorschriften der Dienstjubiläumsverordnung vom 18. Dezember 2014 (BGBl. I S. 2267) gelten für die Beamtinnen und Beamten, die bei der Deutschen Telekom AG beschäftigt sind, die Vorschriften des § 2. Gleiches gilt auch für die Beamtinnen und Beamten bei der Deutschen Telekom AG, denen nach § 4 Abs. 4 des Postpersonalrechtsgesetzes Tätigkeiten bei Unternehmen zugewiesen sind.</w:t>
      </w:r>
    </w:p>
    <w:p>
      <w:r>
        <w:rPr>
          <w:color w:val="555555"/>
          <w:sz w:val="17"/>
        </w:rPr>
        <w:t xml:space="preserve">Zitiervorschlag: § 1 TelekomJubV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https://recht.nulegal.eu/gesetze/TelekomJubV/1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