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TelekAGSa — Beschlußfassung</w:t>
      </w:r>
    </w:p>
    <w:p>
      <w:r>
        <w:rPr>
          <w:color w:val="555555"/>
          <w:sz w:val="18"/>
        </w:rPr>
        <w:t xml:space="preserve">Satzung der Deutsche Telekom AG (Anhang des Gesetzes zur Umwandlung der Unternehmen der Deutschen Bundespost in die Rechtsform der Aktiengesellschaft)</w:t>
      </w:r>
    </w:p>
    <w:p>
      <w:r>
        <w:rPr>
          <w:color w:val="555555"/>
          <w:sz w:val="18"/>
        </w:rPr>
        <w:t xml:space="preserve">Stand: 10.06.2019 (konsolidierte Textfassung, kein amtliches Inkrafttretensdatum)</w:t>
      </w:r>
    </w:p>
    <w:p>
      <w:r>
        <w:t xml:space="preserve">(1) Je fünfzig Deutsche Mark Nennbetrag der Stammaktien gewähren in der Hauptversammlung eine Stimme.</w:t>
      </w:r>
    </w:p>
    <w:p>
      <w:r>
        <w:t xml:space="preserve">(2) Die Beschlüsse werden, soweit nicht zwingende gesetzliche Vorschriften entgegenstehen, mit einfacher Mehrheit der abgegebenen Stimmen und, soweit das Gesetz außer der Stimmenmehrheit eine Kapitalmehrheit vorschreibt, mit der einfachen Mehrheit des bei der Beschlußfassung vertretenen Grundkapitals gefaßt.</w:t>
      </w:r>
    </w:p>
    <w:p>
      <w:r>
        <w:rPr>
          <w:color w:val="555555"/>
          <w:sz w:val="17"/>
        </w:rPr>
        <w:t xml:space="preserve">Zitiervorschlag: § 21 TelekAGSa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https://recht.nulegal.eu/gesetze/TelekAGSa/21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