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TeleFinV 2025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2025</w:t>
      </w:r>
    </w:p>
    <w:p>
      <w:r>
        <w:rPr>
          <w:color w:val="555555"/>
          <w:sz w:val="18"/>
        </w:rPr>
        <w:t xml:space="preserve">Historische Fassung: Stand 13.12.2024 bis 01.01.2026. Dies ist nicht die aktuelle Fassung.</w:t>
      </w:r>
    </w:p>
    <w:p>
      <w:r>
        <w:t xml:space="preserve">Der Spitzenverband Bund der Krankenkassen zahlt an die Gesellschaft für Telematik zu deren Finanzierung für den Zeitraum vom 1. Januar 2025 bis zum 31. Dezember 2025 zusätzlich zu dem in § 316 Absatz 1 Satz 1 des Fünften Buches Sozialgesetzbuch festgelegten Betrag von 1,50 Euro je Mitglied der gesetzlichen Krankenversicherung einen Betrag in Höhe von 0,24 Euro je Mitglied der gesetzlichen Krankenversicherung.</w:t>
      </w:r>
    </w:p>
    <w:p>
      <w:r>
        <w:rPr>
          <w:color w:val="555555"/>
          <w:sz w:val="17"/>
        </w:rPr>
        <w:t xml:space="preserve">Zitiervorschlag: § 1 TeleFinV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