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TelFlämG (Brandenburg)</w:t>
      </w:r>
    </w:p>
    <w:p>
      <w:r>
        <w:rPr>
          <w:color w:val="555555"/>
          <w:sz w:val="18"/>
        </w:rPr>
        <w:t xml:space="preserve">Teltow-Fläming-Gesetz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8 des Kreisneugliederungsgesetzes aus</w:t>
      </w:r>
    </w:p>
    <w:p>
      <w:r>
        <w:t xml:space="preserve">dem Kreis Jüterbog</w:t>
      </w:r>
    </w:p>
    <w:p>
      <w:r>
        <w:t xml:space="preserve">ohne die Stadt Treuenbrietzen und die Gemeinden Bardenitz, Dietersdorf, Feldheim, Lobbese, Marzahna und Rietz des Amtes Treuenbrietzen,</w:t>
      </w:r>
    </w:p>
    <w:p>
      <w:r>
        <w:t xml:space="preserve">dem Kreis Luckenwalde</w:t>
      </w:r>
    </w:p>
    <w:p>
      <w:r>
        <w:t xml:space="preserve">ohne die Gemeinden Niebel, Niebelhorst und Lühsdorf des Amtes Treuenbrietzen</w:t>
      </w:r>
    </w:p>
    <w:p>
      <w:r>
        <w:t xml:space="preserve">und dem Kreis Zossen</w:t>
      </w:r>
    </w:p>
    <w:p>
      <w:r>
        <w:t xml:space="preserve">ohne die Gemeinde Telz</w:t>
      </w:r>
    </w:p>
    <w:p>
      <w:r>
        <w:t xml:space="preserve">sowie den Gemeinden des Amtes Dahme</w:t>
      </w:r>
    </w:p>
    <w:p>
      <w:r>
        <w:t xml:space="preserve">gebildete Landkreis führt den Namen "Landkreis Teltow-Fläming" .</w:t>
      </w:r>
    </w:p>
    <w:p>
      <w:r>
        <w:rPr>
          <w:color w:val="555555"/>
          <w:sz w:val="17"/>
        </w:rPr>
        <w:t xml:space="preserve">Zitiervorschlag: § 1 TelFlämG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https://recht.nulegal.eu/gesetze/TelFl%C3%A4mG/1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