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TechKontrollV</w:t>
      </w:r>
    </w:p>
    <w:p>
      <w:r>
        <w:rPr>
          <w:color w:val="555555"/>
          <w:sz w:val="18"/>
        </w:rPr>
        <w:t xml:space="preserve">Verordnung über technische Kontrollen von Nutzfahrzeugen auf der 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TechKontrollV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https://recht.nulegal.eu/gesetze/TechKontrollV/schlussformel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