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TechKontrollV — Kontrollbericht</w:t>
      </w:r>
    </w:p>
    <w:p>
      <w:r>
        <w:rPr>
          <w:color w:val="555555"/>
          <w:sz w:val="18"/>
        </w:rPr>
        <w:t xml:space="preserve">Verordnung über technische Kontrollen von Nutzfahrzeugen auf der Straße</w:t>
      </w:r>
    </w:p>
    <w:p>
      <w:r>
        <w:rPr>
          <w:color w:val="555555"/>
          <w:sz w:val="18"/>
        </w:rPr>
        <w:t xml:space="preserve">Stand: 29.11.2022 (konsolidierte Textfassung, kein amtliches Inkrafttretensdatum)</w:t>
      </w:r>
    </w:p>
    <w:p>
      <w:r>
        <w:t xml:space="preserve">Die zuständigen Behörden oder deren Beauftragte haben einen Kontrollbericht nach dem Muster des Anhangs IV der Richtlinie 2014/47/EU in der durch Artikel 1 Nummer 2 der Delegierten Richtlinie (EU) 2021/1716 der Kommission vom 29. Juni 2021 zur Änderung der Richtlinie 2014/47/EU des Europäischen Parlaments und des Rates hinsichtlich Änderungen der Bezeichnungen von Fahrzeugklassen aufgrund von Änderungen der Typgenehmigungsvorschriften (ABl. L 342 vom 27.9.2021, S. 45) geänderten Fassung zu fertigen, wenn ein erheblicher oder gefährlicher Mangel festgestellt oder eine gründlichere technische Unterwegskontrolle durchgeführt wurde. Eine Ausfertigung des Kontrollberichts erhält der Fahrer des geprüften Nutzfahrzeugs.</w:t>
      </w:r>
    </w:p>
    <w:p>
      <w:r>
        <w:rPr>
          <w:color w:val="555555"/>
          <w:sz w:val="17"/>
        </w:rPr>
        <w:t xml:space="preserve">Zitiervorschlag: § 6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