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TabakerzV — Bestimmung von Tabakerzeugnissen mit einem charakteristischen Aroma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25.07.2023 (konsolidierte Textfassung, kein amtliches Inkrafttretensdatum)</w:t>
      </w:r>
    </w:p>
    <w:p>
      <w:r>
        <w:t xml:space="preserve">(1) Das bei der Bestimmung von Zigaretten und Tabak zum Selbstdrehen mit einem charakteristischen Aroma nach § 5 Absatz 1 Nummer 1 Buchstabe a des Tabakerzeugnisgesetzes durch das Bundesamt für Verbraucherschutz und Lebensmittelsicherheit anzuwendende Verfahren richtet sich nach den Artikeln 2 und 4, Artikel 5 Absatz 1 und 4, den Artikeln 6 und 7 Absatz 1, den Artikeln 8 und 9 Absatz 1 und 4 und Artikel 12 der Durchführungsverordnung (EU) 2016/779 der Kommission vom 18. Mai 2016 zur Festlegung einheitlicher Regeln für die Verfahren, mit denen bestimmt wird, ob ein Tabakerzeugnis ein charakteristisches Aroma hat (ABl. L 131 vom 20.5.2016, S. 48).</w:t>
      </w:r>
    </w:p>
    <w:p>
      <w:r>
        <w:t xml:space="preserve">(2) Absatz 1 gilt für erhitzte Tabakerzeugnisse entsprechend.</w:t>
      </w:r>
    </w:p>
    <w:p>
      <w:r>
        <w:rPr>
          <w:color w:val="555555"/>
          <w:sz w:val="17"/>
        </w:rPr>
        <w:t xml:space="preserve">Zitiervorschlag: § 5a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