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TabakerzV — Mitteilungspflichten</w:t>
      </w:r>
    </w:p>
    <w:p>
      <w:r>
        <w:rPr>
          <w:color w:val="555555"/>
          <w:sz w:val="18"/>
        </w:rPr>
        <w:t xml:space="preserve">Tabakerzeugnisverordnung</w:t>
      </w:r>
    </w:p>
    <w:p>
      <w:r>
        <w:rPr>
          <w:color w:val="555555"/>
          <w:sz w:val="18"/>
        </w:rPr>
        <w:t xml:space="preserve">Stand: 01.01.2021 (konsolidierte Textfassung, kein amtliches Inkrafttretensdatum)</w:t>
      </w:r>
    </w:p>
    <w:p>
      <w:r>
        <w:t xml:space="preserve">(1) Hersteller und Importeure von elektronischen Zigaretten und Nachfüllbehältern sind verpflichtet, der zuständigen Behörde in einer nach Markennamen und Art der Erzeugnisse gegliederten Liste Folgendes mitzuteilen:</w:t>
      </w:r>
    </w:p>
    <w:p>
      <w:pPr>
        <w:ind w:left="420"/>
      </w:pPr>
      <w:r>
        <w:t xml:space="preserve">1. den Namen, die Anschrift und die elektronischen Kontaktdaten des Herstellers, Importeurs oder einer vom Hersteller oder Importeur zu bestimmenden, in der Europäischen Union ansässigen verantwortlichen juristischen oder natürlichen Person,</w:t>
      </w:r>
    </w:p>
    <w:p>
      <w:pPr>
        <w:ind w:left="420"/>
      </w:pPr>
      <w:r>
        <w:t xml:space="preserve">2. alle in der elektronischen Zigarette oder im Nachfüllbehälter enthaltenen Inhaltsstoffe und ausgebrachten Emissionen einschließlich</w:t>
      </w:r>
    </w:p>
    <w:p>
      <w:pPr>
        <w:ind w:left="780"/>
      </w:pPr>
      <w:r>
        <w:t xml:space="preserve">a) ihrer Mengen in absteigender Reihenfolge ihres Gewichtsanteils,</w:t>
      </w:r>
    </w:p>
    <w:p>
      <w:pPr>
        <w:ind w:left="780"/>
      </w:pPr>
      <w:r>
        <w:t xml:space="preserve">b) ihrer toxikologischen Daten in erhitzter und nicht erhitzter Form und</w:t>
      </w:r>
    </w:p>
    <w:p>
      <w:pPr>
        <w:ind w:left="780"/>
      </w:pPr>
      <w:r>
        <w:t xml:space="preserve">c) ihrer Auswirkungen auf die Gesundheit der Verbraucher und ihrer suchterzeugenden Wirkung,</w:t>
      </w:r>
    </w:p>
    <w:p>
      <w:pPr>
        <w:ind w:left="420"/>
      </w:pPr>
      <w:r>
        <w:t xml:space="preserve">3. Informationen über die Nikotindosis und -aufnahme bei Konsum unter normalen oder vernünftigerweise vorhersehbaren Bedingungen,</w:t>
      </w:r>
    </w:p>
    <w:p>
      <w:pPr>
        <w:ind w:left="420"/>
      </w:pPr>
      <w:r>
        <w:t xml:space="preserve">4. eine Beschreibung der Bestandteile der elektronischen Zigarette oder des Nachfüllbehälters, einschließlich vorhandener Öffnungs- und Nachfüllmechanismen,</w:t>
      </w:r>
    </w:p>
    <w:p>
      <w:pPr>
        <w:ind w:left="420"/>
      </w:pPr>
      <w:r>
        <w:t xml:space="preserve">5. eine Beschreibung des Herstellungsverfahrens einschließlich der Angabe, ob es sich um eine Serienherstellung handelt,</w:t>
      </w:r>
    </w:p>
    <w:p>
      <w:pPr>
        <w:ind w:left="420"/>
      </w:pPr>
      <w:r>
        <w:t xml:space="preserve">6. die weiteren in Artikel 2 Absatz 1 in Verbindung mit dem Anhang des Durchführungsbeschlusses (EU) 2015/2183 der Kommission vom 24. November 2015 zur Festlegung eines Formats für die Meldung von elektronischen Zigaretten und Nachfüllbehältern (ABl. L 309 vom 26.11.2015, S. 15) vorgesehenen Angaben zu den Produkteigenschaften, zur Produktbeschreibung, zur Verpackung, zur Spezifikation sowie zu Ort und Zeit der Markteinführung und -rücknahme.</w:t>
      </w:r>
    </w:p>
    <w:p>
      <w:r>
        <w:t xml:space="preserve">(2) Der Mitteilung ist eine Erklärung beizufügen, dass der Hersteller oder der Importeur</w:t>
      </w:r>
    </w:p>
    <w:p>
      <w:pPr>
        <w:ind w:left="420"/>
      </w:pPr>
      <w:r>
        <w:t xml:space="preserve">1. durch das Herstellungsverfahren die Gewähr für die Einhaltung der Anforderungen dieses Abschnitts übernimmt und</w:t>
      </w:r>
    </w:p>
    <w:p>
      <w:pPr>
        <w:ind w:left="420"/>
      </w:pPr>
      <w:r>
        <w:t xml:space="preserve">2. die volle Verantwortung für die Qualität und Sicherheit trägt, wenn die elektronische Zigarette oder der Nachfüllbehälter in den Verkehr gebracht und unter normalen oder vernünftigerweise vorhersehbaren Bedingungen benutzt wird.</w:t>
      </w:r>
    </w:p>
    <w:p>
      <w:r>
        <w:t xml:space="preserve">(3) Die Mitteilung nach den Absätzen 1 und 2 muss in elektronischer Form sechs Monate vor dem Inverkehrbringen erfolgen. Für die Mitteilung und das dabei anzuwendende Verfahren gelten die Artikel 2, 4, 5 und 6 Absatz 1 in Verbindung mit dem Anhang des Durchführungsbeschlusses (EU) 2015/2183. Auf Verlangen der in Artikel 4 Satz 1 des Durchführungsbeschlusses (EU) 2015/2183 genannten Stelle ist ein aktueller Auszug vorzulegen</w:t>
      </w:r>
    </w:p>
    <w:p>
      <w:pPr>
        <w:ind w:left="420"/>
      </w:pPr>
      <w:r>
        <w:t xml:space="preserve">1. aus einem auf gesetzlicher Grundlage errichteten amtlichen Unternehmensregister oder</w:t>
      </w:r>
    </w:p>
    <w:p>
      <w:pPr>
        <w:ind w:left="420"/>
      </w:pPr>
      <w:r>
        <w:t xml:space="preserve">2. aus einem anderen auf gesetzlicher Grundlage errichteten amtlichen Register, soweit dieses eine Angabe zum Zweck oder Gegenstand des Geschäftsbetriebes des Herstellers oder Importeurs enthält.</w:t>
      </w:r>
    </w:p>
    <w:p>
      <w:r>
        <w:t xml:space="preserve">§ 6 Absatz 4 Satz 4 gilt entsprechend.</w:t>
      </w:r>
    </w:p>
    <w:p>
      <w:r>
        <w:t xml:space="preserve">(4) Bei Änderungen der Zusammensetzung oder der Bestandteile einer elektronischen Zigarette oder eines Nachfüllbehälters, von denen die Angaben nach Absatz 1 berührt sind, ist bis zu dem in Absatz 3 Satz 1 genannten Zeitpunkt eine erneute Mitteilung zu machen. Bei elektronischen Zigaretten und Nachfüllbehältern, die am 20. Mai 2016 bereits in den Verkehr gebracht worden sind, muss die Mitteilung innerhalb von sechs Monaten ab diesem Datum erfolgen. Bei nicht nikotinhaltigen elektronischen Zigaretten und Nachfüllbehältern, die am 1. Januar 2021 bereits in den Verkehr gebracht worden sind, muss die Mitteilung innerhalb von sechs Monaten ab diesem Datum erfolgen.</w:t>
      </w:r>
    </w:p>
    <w:p>
      <w:r>
        <w:rPr>
          <w:color w:val="555555"/>
          <w:sz w:val="17"/>
        </w:rPr>
        <w:t xml:space="preserve">Zitiervorschlag: § 24 TabakerzV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https://recht.nulegal.eu/gesetze/TabakerzV/24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