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TabakerzV — Allgemeiner Warnhinweis und Text-Warnhinweis bei anderen Rauchtabakerzeugnissen als Zigaretten, Tabak zum Selbstdrehen und Wasserpfeifentabak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Gestaltung und Anbringung der gesundheitsbezogenen Warnhinweise nach § 15 gelten folgende allgemeine Anforderungen:</w:t>
      </w:r>
    </w:p>
    <w:p>
      <w:pPr>
        <w:ind w:left="420"/>
      </w:pPr>
      <w:r>
        <w:t xml:space="preserve">1. sie müssen den Anforderungen des § 13 Absatz 1 Nummer 2 genügen,</w:t>
      </w:r>
    </w:p>
    <w:p>
      <w:pPr>
        <w:ind w:left="420"/>
      </w:pPr>
      <w:r>
        <w:t xml:space="preserve">2. sie müssen parallel zum Haupttext auf der jeweiligen Packungsfläche ausgerichtet werden,</w:t>
      </w:r>
    </w:p>
    <w:p>
      <w:pPr>
        <w:ind w:left="420"/>
      </w:pPr>
      <w:r>
        <w:t xml:space="preserve">3. sie sind abweichend von § 11 Absatz 1 Nummer 6 außerhalb der für sie vorgesehenen Fläche mit einem schwarzen, mindestens 3 Millimeter und höchstens 4 Millimeter breiten Rahmen zu umranden und</w:t>
      </w:r>
    </w:p>
    <w:p>
      <w:pPr>
        <w:ind w:left="420"/>
      </w:pPr>
      <w:r>
        <w:t xml:space="preserve">4. sie müssen eine Fläche von 45 Quadratzentimeter einnehmen, wenn sie auf einer Fläche von mehr als 150 Quadratzentimeter angebracht werden.</w:t>
      </w:r>
    </w:p>
    <w:p>
      <w:r>
        <w:t xml:space="preserve">(2) Für den allgemeinen Warnhinweis nach § 15 Absatz 1 Nummer 1 gelten folgende Anforderungen:</w:t>
      </w:r>
    </w:p>
    <w:p>
      <w:pPr>
        <w:ind w:left="420"/>
      </w:pPr>
      <w:r>
        <w:t xml:space="preserve">1. er ist auf der am stärksten ins Auge fallenden Fläche anzubringen und</w:t>
      </w:r>
    </w:p>
    <w:p>
      <w:pPr>
        <w:ind w:left="420"/>
      </w:pPr>
      <w:r>
        <w:t xml:space="preserve">2. er muss 30 Prozent dieser Fläche einnehmen.</w:t>
      </w:r>
    </w:p>
    <w:p>
      <w:r>
        <w:t xml:space="preserve">(3) Für den Text-Warnhinweis nach § 15 Absatz 1 Nummer 2 gelten folgende Anforderungen:</w:t>
      </w:r>
    </w:p>
    <w:p>
      <w:pPr>
        <w:ind w:left="420"/>
      </w:pPr>
      <w:r>
        <w:t xml:space="preserve">1. er ist auf der am zweitstärksten ins Auge fallenden Fläche anzubringen; bei Packungen mit Klappdeckel ist das die Fläche, die bei geöffneter Packung sichtbar ist,</w:t>
      </w:r>
    </w:p>
    <w:p>
      <w:pPr>
        <w:ind w:left="420"/>
      </w:pPr>
      <w:r>
        <w:t xml:space="preserve">2. er muss 40 Prozent dieser Fläche einnehmen und</w:t>
      </w:r>
    </w:p>
    <w:p>
      <w:pPr>
        <w:ind w:left="420"/>
      </w:pPr>
      <w:r>
        <w:t xml:space="preserve">3. bei jeder Marke muss jeder in Anhang I der Richtlinie 2014/40/EU in der jeweils geltenden Fassung aufgeführte Text-Warnhinweis in gleicher Anzahl erscheinen.</w:t>
      </w:r>
    </w:p>
    <w:p>
      <w:r>
        <w:rPr>
          <w:color w:val="555555"/>
          <w:sz w:val="17"/>
        </w:rPr>
        <w:t xml:space="preserve">Zitiervorschlag: § 16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