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TabakerzG — Betretensrechte und Befugnisse, Probenahme</w:t>
      </w:r>
    </w:p>
    <w:p>
      <w:r>
        <w:rPr>
          <w:color w:val="555555"/>
          <w:sz w:val="18"/>
        </w:rPr>
        <w:t xml:space="preserve">Tabakerzeugnisgesetz</w:t>
      </w:r>
    </w:p>
    <w:p>
      <w:r>
        <w:rPr>
          <w:color w:val="555555"/>
          <w:sz w:val="18"/>
        </w:rPr>
        <w:t xml:space="preserve">Stand: 10.06.2019 (konsolidierte Textfassung, kein amtliches Inkrafttretensdatum)</w:t>
      </w:r>
    </w:p>
    <w:p>
      <w:r>
        <w:t xml:space="preserve">(1) Die Marktüberwachungsbehörden und die von ihnen beauftragten Personen sind, soweit dies zur Erfüllung ihrer Überwachungsaufgaben erforderlich ist, befugt, zu den Betriebs- und Geschäftszeiten Geschäftsräume und Betriebsgrundstücke zu betreten, in oder auf denen im Rahmen einer Geschäftstätigkeit Erzeugnisse</w:t>
      </w:r>
    </w:p>
    <w:p>
      <w:pPr>
        <w:ind w:left="420"/>
      </w:pPr>
      <w:r>
        <w:t xml:space="preserve">1. hergestellt werden,</w:t>
      </w:r>
    </w:p>
    <w:p>
      <w:pPr>
        <w:ind w:left="420"/>
      </w:pPr>
      <w:r>
        <w:t xml:space="preserve">2. erstmals verwendet werden,</w:t>
      </w:r>
    </w:p>
    <w:p>
      <w:pPr>
        <w:ind w:left="420"/>
      </w:pPr>
      <w:r>
        <w:t xml:space="preserve">3. zum Zweck des Inverkehrbringens lagern oder</w:t>
      </w:r>
    </w:p>
    <w:p>
      <w:pPr>
        <w:ind w:left="420"/>
      </w:pPr>
      <w:r>
        <w:t xml:space="preserve">4. ausgestellt sind.</w:t>
      </w:r>
    </w:p>
    <w:p>
      <w:r>
        <w:t xml:space="preserve">Sie sind befugt, diese Erzeugnisse zu besichtigen, zu prüfen oder prüfen zu lassen. Diese Besichtigungs- und Prüfbefugnis haben die Marktüberwachungsbehörden und ihre Beauftragten auch dann, wenn die Erzeugnisse in Seehäfen zum weiteren Transport bereitgestellt sind. Hat die Kontrolle ergeben, dass das Erzeugnis die Anforderungen dieses Gesetzes, der aufgrund dieses Gesetzes erlassenen Rechtsverordnungen und der unmittelbar geltenden Rechtsakte der Europäischen Gemeinschaft oder der Europäischen Union im Anwendungsbereich dieses Gesetzes nicht erfüllt, erheben die Marktüberwachungsbehörden die Kosten für Besichtigungen und Prüfungen nach den Sätzen 2 und 3 von den Personen, die das Erzeugnis herstellen oder zum Zweck des Inverkehrbringens einführen, lagern oder ausstellen.</w:t>
      </w:r>
    </w:p>
    <w:p>
      <w:r>
        <w:t xml:space="preserve">(2) Die Marktüberwachungsbehörden und die von ihnen beauftragten Personen können Proben entnehmen, Muster verlangen und die für ihre Aufgabenerfüllung erforderlichen Unterlagen und Informationen anfordern. Die Proben, Muster, Unterlagen und Informationen sind ihnen unentgeltlich zur Verfügung zu stellen.</w:t>
      </w:r>
    </w:p>
    <w:p>
      <w:r>
        <w:t xml:space="preserve">(3) Ein Teil der Probe oder, sofern die Probe nicht oder ohne Gefährdung des Untersuchungszwecks nicht in Teile von gleicher Beschaffenheit teilbar ist, ein zweites Stück der gleichen Art und von demselben Hersteller wie das als Probe entnommene, ist zurückzulassen. Der Hersteller kann auf die Zurücklassung einer Probe verzichten. Zurückgelassene Proben sind amtlich zu verschließen oder zu versiegeln. Sie sind mit dem Datum der Probenahme und dem Datum des Tages zu versehen, nach dessen Ablauf der Verschluss oder die Versiegelung als aufgehoben gilt.</w:t>
      </w:r>
    </w:p>
    <w:p>
      <w:r>
        <w:t xml:space="preserve">(4) Für Proben, die im Rahmen der amtlichen Überwachung nach diesem Gesetz entnommen werden, wird grundsätzlich keine Entschädigung geleistet. Im Einzelfall ist eine Entschädigung bis zur Höhe des Verkaufspreises zu leisten, wenn andernfalls eine unbillige Härte eintreten würde.</w:t>
      </w:r>
    </w:p>
    <w:p>
      <w:r>
        <w:rPr>
          <w:color w:val="555555"/>
          <w:sz w:val="17"/>
        </w:rPr>
        <w:t xml:space="preserve">Zitiervorschlag: § 31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