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TabakerzG — Verbot von Werbung mit qualitativen Zielen</w:t>
      </w:r>
    </w:p>
    <w:p>
      <w:r>
        <w:rPr>
          <w:color w:val="555555"/>
          <w:sz w:val="18"/>
        </w:rPr>
        <w:t xml:space="preserve">Tabakerzeugnisgesetz</w:t>
      </w:r>
    </w:p>
    <w:p>
      <w:r>
        <w:rPr>
          <w:color w:val="555555"/>
          <w:sz w:val="18"/>
        </w:rPr>
        <w:t xml:space="preserve">Stand: 22.07.2023 (konsolidierte Textfassung, kein amtliches Inkrafttretensdatum)</w:t>
      </w:r>
    </w:p>
    <w:p>
      <w:r>
        <w:t xml:space="preserve">(1) Es ist verboten, im Verkehr mit Tabakerzeugnissen oder in der Werbung dafür werbliche Informationen zu verwenden,</w:t>
      </w:r>
    </w:p>
    <w:p>
      <w:pPr>
        <w:ind w:left="420"/>
      </w:pPr>
      <w:r>
        <w:t xml:space="preserve">1. durch die der Eindruck erweckt wird, dass der Genuss oder die bestimmungsgemäße Verwendung von Tabakerzeugnissen gesundheitlich unbedenklich oder dazu geeignet ist, die Funktion des Körpers, die Leistungsfähigkeit oder das Wohlbefinden günstig zu beeinflussen,</w:t>
      </w:r>
    </w:p>
    <w:p>
      <w:pPr>
        <w:ind w:left="420"/>
      </w:pPr>
      <w:r>
        <w:t xml:space="preserve">2. die ihrer Art nach besonders dazu geeignet sind, Jugendliche oder Heranwachsende zum Konsum zu veranlassen oder darin zu bestärken,</w:t>
      </w:r>
    </w:p>
    <w:p>
      <w:pPr>
        <w:ind w:left="420"/>
      </w:pPr>
      <w:r>
        <w:t xml:space="preserve">3. die das Inhalieren des Tabakrauchs als nachahmenswert erscheinen lassen,</w:t>
      </w:r>
    </w:p>
    <w:p>
      <w:pPr>
        <w:ind w:left="420"/>
      </w:pPr>
      <w:r>
        <w:t xml:space="preserve">4. die den Eindruck erwecken, dass die Inhaltsstoffe natürlich oder naturrein seien.</w:t>
      </w:r>
    </w:p>
    <w:p>
      <w:r>
        <w:t xml:space="preserve">(2) Das Bundesministerium für Ernährung und Landwirtschaft wird ermächtigt, im Einvernehmen mit dem Bundesministerium für Wirtschaft und Klimaschutz durch Rechtsverordnung mit Zustimmung des Bundesrates, soweit dies zum Schutz der Verbraucherinnen und Verbraucher vor Gesundheitsschäden erforderlich ist, Vorschriften zur Durchführung der Verbote des Absatzes 1 zu erlassen, insbesondere</w:t>
      </w:r>
    </w:p>
    <w:p>
      <w:pPr>
        <w:ind w:left="420"/>
      </w:pPr>
      <w:r>
        <w:t xml:space="preserve">1. die Art, den Umfang oder die Gestaltung der Werbung durch bestimmte Werbemittel oder an bestimmten Orten oder zu bestimmten Zeiten zu regeln,</w:t>
      </w:r>
    </w:p>
    <w:p>
      <w:pPr>
        <w:ind w:left="420"/>
      </w:pPr>
      <w:r>
        <w:t xml:space="preserve">2. die Verwendung von Darstellungen oder Äußerungen von Angehörigen bestimmter Personengruppen zu verbieten oder zu beschränken.</w:t>
      </w:r>
    </w:p>
    <w:p>
      <w:r>
        <w:rPr>
          <w:color w:val="555555"/>
          <w:sz w:val="17"/>
        </w:rPr>
        <w:t xml:space="preserve">Zitiervorschlag: § 21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