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TabakerzG — Verbot der Hörfunkwerbung, der Werbung in Druckerzeugnissen und in Diensten der Informationsgesellschaft, Verbot des Sponsorings</w:t>
      </w:r>
    </w:p>
    <w:p>
      <w:r>
        <w:rPr>
          <w:color w:val="555555"/>
          <w:sz w:val="18"/>
        </w:rPr>
        <w:t xml:space="preserve">Tabakerzeugnisgesetz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ist verboten, für Tabakerzeugnisse, elektronische Zigaretten oder Nachfüllbehälter im Hörfunk zu werben.</w:t>
      </w:r>
    </w:p>
    <w:p>
      <w:r>
        <w:t xml:space="preserve">(2) Es ist verboten, für Tabakerzeugnisse, elektronische Zigaretten oder Nachfüllbehälter in der Presse oder in einer anderen gedruckten Veröffentlichung zu werben. Abweichend von Satz 1 darf in einer gedruckten Veröffentlichung geworben werden,</w:t>
      </w:r>
    </w:p>
    <w:p>
      <w:pPr>
        <w:ind w:left="420"/>
      </w:pPr>
      <w:r>
        <w:t xml:space="preserve">1. die ausschließlich für im Handel mit Tabakerzeugnissen oder elektronischen Zigaretten oder Nachfüllbehältern tätige Personen bestimmt ist,</w:t>
      </w:r>
    </w:p>
    <w:p>
      <w:pPr>
        <w:ind w:left="420"/>
      </w:pPr>
      <w:r>
        <w:t xml:space="preserve">2. die in einem Staat, der kein Mitgliedstaat der Europäischen Union ist, gedruckt und herausgegeben wird, sofern diese Veröffentlichung nicht hauptsächlich für den Markt in der Europäischen Union bestimmt ist.</w:t>
      </w:r>
    </w:p>
    <w:p>
      <w:r>
        <w:t xml:space="preserve">(3) Absatz 2 gilt für die Werbung in Diensten der Informationsgesellschaft entsprechend.</w:t>
      </w:r>
    </w:p>
    <w:p>
      <w:r>
        <w:t xml:space="preserve">(4) Es ist verboten, Hörfunkprogramme zur Förderung des Verkaufs von Tabakerzeugnissen, elektronischen Zigaretten oder Nachfüllbehältern zu sponsern.</w:t>
      </w:r>
    </w:p>
    <w:p>
      <w:r>
        <w:t xml:space="preserve">(5) Es ist verboten, eine Veranstaltung oder Aktivität mit dem Ziel oder der direkten oder indirekten Wirkung zu sponsern, den Verkauf von Tabakerzeugnissen, elektronischen Zigaretten oder Nachfüllbehältern zu fördern, wenn</w:t>
      </w:r>
    </w:p>
    <w:p>
      <w:pPr>
        <w:ind w:left="420"/>
      </w:pPr>
      <w:r>
        <w:t xml:space="preserve">1. an der Veranstaltung oder Aktivität mehrere Mitgliedstaaten der Europäischen Union beteiligt sind,</w:t>
      </w:r>
    </w:p>
    <w:p>
      <w:pPr>
        <w:ind w:left="420"/>
      </w:pPr>
      <w:r>
        <w:t xml:space="preserve">2. die Veranstaltung oder Aktivität in mehreren Mitgliedstaaten der Europäischen Union stattfindet oder</w:t>
      </w:r>
    </w:p>
    <w:p>
      <w:pPr>
        <w:ind w:left="420"/>
      </w:pPr>
      <w:r>
        <w:t xml:space="preserve">3. die Veranstaltung oder Aktivität eine sonstige grenzüberschreitende Wirkung hat.</w:t>
      </w:r>
    </w:p>
    <w:p>
      <w:r>
        <w:rPr>
          <w:color w:val="555555"/>
          <w:sz w:val="17"/>
        </w:rPr>
        <w:t xml:space="preserve">Zitiervorschlag: § 19 TabakerzG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