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TabStV 2010 — Aufreißen, Vernichten, Vergällen, Ungültigmachen</w:t>
      </w:r>
    </w:p>
    <w:p>
      <w:r>
        <w:rPr>
          <w:color w:val="555555"/>
          <w:sz w:val="18"/>
        </w:rPr>
        <w:t xml:space="preserve">Tabaksteuerverordnung</w:t>
      </w:r>
    </w:p>
    <w:p>
      <w:r>
        <w:rPr>
          <w:color w:val="555555"/>
          <w:sz w:val="18"/>
        </w:rPr>
        <w:t xml:space="preserve">Stand: 07.09.2021 (konsolidierte Textfassung, kein amtliches Inkrafttretensdatum)</w:t>
      </w:r>
    </w:p>
    <w:p>
      <w:r>
        <w:t xml:space="preserve">(1) Der Steuerlagerinhaber hat das Aufreißen von Zigarren, Zigarillos und Zigaretten im Steuerlager sowie das Vernichten und Vergällen von Tabakwaren beim Hauptzollamt jeweils mindestens eine Woche im Voraus unter Angabe des Zeitpunkts, des Orts und der Menge anzumelden. Das Hauptzollamt kann unter Widerrufsvorbehalt kürzere Anmeldefristen zulassen, auf die Anmeldung der Menge sowie auf die jeweilige Anmeldung des Aufreißens, Vernichtens und Vergällens von Tabakwaren verzichten, wenn dadurch jeweils Steuerbelange nicht gefährdet werden.</w:t>
      </w:r>
    </w:p>
    <w:p>
      <w:r>
        <w:t xml:space="preserve">(2) Der Steuerlagerinhaber, die Personen nach § 17 Absatz 2 des Gesetzes und der Einführer haben das Vernichten oder das Ungültigmachen von Steuerzeichen jeweils eine Woche im Voraus in dem Antrag nach § 48 Absatz 1 Satz 1 unter Angabe des Zeitpunkts und des Orts beim Hauptzollamt schriftlich anzumelden. Das Hauptzollamt kann unter Widerrufsvorbehalt kürzere Anmeldefristen zulassen.</w:t>
      </w:r>
    </w:p>
    <w:p>
      <w:r>
        <w:rPr>
          <w:color w:val="555555"/>
          <w:sz w:val="17"/>
        </w:rPr>
        <w:t xml:space="preserve">Zitiervorschlag: § 51 TabStV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https://recht.nulegal.eu/gesetze/TabStV%202010/51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