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40g TabStV 2010 — Ersatznachweise für die Beendigung der Beförderung</w:t>
      </w:r>
    </w:p>
    <w:p>
      <w:r>
        <w:rPr>
          <w:color w:val="555555"/>
          <w:sz w:val="18"/>
        </w:rPr>
        <w:t xml:space="preserve">Tabaksteuerverordnung</w:t>
      </w:r>
    </w:p>
    <w:p>
      <w:r>
        <w:rPr>
          <w:color w:val="555555"/>
          <w:sz w:val="18"/>
        </w:rPr>
        <w:t xml:space="preserve">Stand: 13.02.2023 (konsolidierte Textfassung, kein amtliches Inkrafttretensdatum)</w:t>
      </w:r>
    </w:p>
    <w:p>
      <w:r>
        <w:t xml:space="preserve">(1) Liegt bei einer Lieferung zu gewerblichen Zwecken in das Steuergebiet kein Nachweis nach § 40e Absatz 4 oder § 40f in Verbindung mit § 28 Absatz 1 vor, so bestätigt das für den zertifizierten Empfänger zuständige Hauptzollamt durch einen Sichtvermerk die Beendigung der Beförderung, wenn durch einen Ersatznachweis hinreichend belegt ist, dass die Tabakwaren den angegebenen Bestimmungsort erreicht haben.</w:t>
      </w:r>
    </w:p>
    <w:p>
      <w:r>
        <w:t xml:space="preserve">(2) Ein Sichtvermerk der zuständigen Behörde des Bestimmungsmitgliedstaats bei einer Beförderung aus dem Steuergebiet in einen anderen Mitgliedstaat gilt, sofern er vom Hauptzollamt akzeptiert wird, als hinreichender Ersatznachweis dafür, dass</w:t>
      </w:r>
    </w:p>
    <w:p>
      <w:pPr>
        <w:ind w:left="420"/>
      </w:pPr>
      <w:r>
        <w:t xml:space="preserve">1. der zertifizierte Empfänger die dort angefallene Verbrauchsteuer entrichtet hat,</w:t>
      </w:r>
    </w:p>
    <w:p>
      <w:pPr>
        <w:ind w:left="420"/>
      </w:pPr>
      <w:r>
        <w:t xml:space="preserve">2. der zertifizierte Empfänger die Tabakwaren in ein Steuerlager aufgenommen hat oder</w:t>
      </w:r>
    </w:p>
    <w:p>
      <w:pPr>
        <w:ind w:left="420"/>
      </w:pPr>
      <w:r>
        <w:t xml:space="preserve">3. die Tabakwaren von der Verbrauchsteuer befreit sind.</w:t>
      </w:r>
    </w:p>
    <w:p>
      <w:r>
        <w:rPr>
          <w:color w:val="555555"/>
          <w:sz w:val="17"/>
        </w:rPr>
        <w:t xml:space="preserve">Zitiervorschlag: § 40g TabStV 2010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https://recht.nulegal.eu/gesetze/TabStV%202010/40g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