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TabStG 2009 — Ordnungswidrigkeiten</w:t>
      </w:r>
    </w:p>
    <w:p>
      <w:r>
        <w:rPr>
          <w:color w:val="555555"/>
          <w:sz w:val="18"/>
        </w:rPr>
        <w:t xml:space="preserve">Tabaksteuergesetz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Ordnungswidrig im Sinn des § 381 Absatz 1 Nummer 1 der Abgabenordnung handelt, wer vorsätzlich oder leichtfertig</w:t>
      </w:r>
    </w:p>
    <w:p>
      <w:pPr>
        <w:ind w:left="420"/>
      </w:pPr>
      <w:r>
        <w:t xml:space="preserve">1. entgegen § 3 Absatz 3 Satz 2 unterschiedliche Kleinverkaufspreise bestimmt,</w:t>
      </w:r>
    </w:p>
    <w:p>
      <w:pPr>
        <w:ind w:left="420"/>
      </w:pPr>
      <w:r>
        <w:t xml:space="preserve">2. entgegen § 3 Absatz 4 einen Kleinverkaufspreis nicht oder nicht richtig bestimmt,</w:t>
      </w:r>
    </w:p>
    <w:p>
      <w:pPr>
        <w:ind w:left="420"/>
      </w:pPr>
      <w:r>
        <w:t xml:space="preserve">3. entgegen § 11 Absatz 3, § 12 Absatz 4, § 13 Absatz 2 oder § 23c Absatz 4 Tabakwaren nicht oder nicht rechtzeitig aufnimmt, nicht oder nicht rechtzeitig übernimmt, nicht oder nicht rechtzeitig befördert oder nicht oder nicht rechtzeitig ausführt,</w:t>
      </w:r>
    </w:p>
    <w:p>
      <w:pPr>
        <w:ind w:left="420"/>
      </w:pPr>
      <w:r>
        <w:t xml:space="preserve">4. entgegen § 23d Absatz 2 Satz 1 eine Anzeige nicht oder nicht rechtzeitig erstattet oder</w:t>
      </w:r>
    </w:p>
    <w:p>
      <w:pPr>
        <w:ind w:left="420"/>
      </w:pPr>
      <w:r>
        <w:t xml:space="preserve">5. entgegen § 33 Absatz 2 eine der dort genannten Tätigkeiten nicht oder nicht rechtzeitig anmeldet.</w:t>
      </w:r>
    </w:p>
    <w:p>
      <w:r>
        <w:t xml:space="preserve">(2) Ordnungswidrig im Sinn des § 381 Absatz 1 Nummer 2 der Abgabenordnung handelt, wer vorsätzlich oder leichtfertig</w:t>
      </w:r>
    </w:p>
    <w:p>
      <w:pPr>
        <w:ind w:left="420"/>
      </w:pPr>
      <w:r>
        <w:t xml:space="preserve">1. entgegen § 16 Absatz 1 Tabakwaren in den steuerrechtlich freien Verkehr überführt,</w:t>
      </w:r>
    </w:p>
    <w:p>
      <w:pPr>
        <w:ind w:left="420"/>
      </w:pPr>
      <w:r>
        <w:t xml:space="preserve">2. entgegen § 24 Absatz 1 Satz 1 oder Satz 2 Kleinverkaufspackungen andere Gegenstände beipackt,</w:t>
      </w:r>
    </w:p>
    <w:p>
      <w:pPr>
        <w:ind w:left="420"/>
      </w:pPr>
      <w:r>
        <w:t xml:space="preserve">3. einer Vorschrift des § 25 Absatz 1 Satz 1, Satz 2 oder Satz 4 bis 6 über Packungen im Handel oder den Stückverkauf zuwiderhandelt oder</w:t>
      </w:r>
    </w:p>
    <w:p>
      <w:pPr>
        <w:ind w:left="420"/>
      </w:pPr>
      <w:r>
        <w:t xml:space="preserve">4. entgegen § 26 Absatz 1 den Packungspreis oder den Kleinverkaufspreis unterschreitet, Rabatt oder eine Rückvergütung gewährt, Gegenstände zugibt oder die Abgabe mit dem Verkauf anderer Gegenstände koppelt.</w:t>
      </w:r>
    </w:p>
    <w:p>
      <w:r>
        <w:t xml:space="preserve">(3) Ordnungswidrig handelt, wer vorsätzlich oder leichtfertig entgegen § 30 Absatz 2 ein Gerät anbietet oder bereitstellt.</w:t>
      </w:r>
    </w:p>
    <w:p>
      <w:r>
        <w:t xml:space="preserve">(4) Die Ordnungswidrigkeit kann in den Fällen des Absatzes 3 mit einer Geldbuße bis zu fünfzigtausend Euro geahndet werden.</w:t>
      </w:r>
    </w:p>
    <w:p>
      <w:r>
        <w:rPr>
          <w:color w:val="555555"/>
          <w:sz w:val="17"/>
        </w:rPr>
        <w:t xml:space="preserve">Zitiervorschlag: § 36 TabStG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https://recht.nulegal.eu/gesetze/TabStG%202009/36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