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TZiWG (Bayern) — Vollübereignung</w:t>
      </w:r>
    </w:p>
    <w:p>
      <w:r>
        <w:rPr>
          <w:color w:val="555555"/>
          <w:sz w:val="18"/>
        </w:rPr>
        <w:t xml:space="preserve">Gesetz über die Teil- und Zinswaldungen in den Forstamtsbezirken Benediktbeuern, Fall, Jachenau und Walchensee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Berechtigten, deren Teilwald- oder Zinswaldbetrieb eine Fläche von weniger als fünfzig Hektar umfaßt, sind die Teilwald- oder Zinswaldgrundstücke, an denen ihnen aufgrund Berechtigung oder Vergünstigung eine Holznutzungsbefugnis zusteht, im vollen Umfang zu Eigentum zu übertragen; ist ein Berechtigter Inhaber eines Teilwald- und eines Zinswaldbetriebes oder mehrerer Teilwald- oder Zinswaldbetriebe, so sind die Flächen dieser Betriebe zusammenzurechnen.</w:t>
      </w:r>
    </w:p>
    <w:p>
      <w:r>
        <w:t xml:space="preserve">(2) Steht die Holznutzungsbefugnis an Teilwald- oder Zinswaldgrundstücken mehreren Berechtigten als Konsorten zu, so sind die Grundstücke den Konsorten zu Miteigentum nach bestimmten, dem Wert ihrer bisherigen Nutzungsanteile entsprechenden Bruchteilen zu übertragen; dies gilt auch dann, wenn die Fläche des Teilwald- oder Zinswaldbetriebs fünfzig oder mehr Hektar umfaßt.</w:t>
      </w:r>
    </w:p>
    <w:p>
      <w:r>
        <w:t xml:space="preserve">(3) Die Absätze 1 und 2 finden insoweit keine Anwendung, als Berechtigte die Realteilung nach Art. 5 beantragen; Konsorten können den Antrag nur gemeinsam stellen.</w:t>
      </w:r>
    </w:p>
    <w:p>
      <w:r>
        <w:rPr>
          <w:color w:val="555555"/>
          <w:sz w:val="17"/>
        </w:rPr>
        <w:t xml:space="preserve">Zitiervorschlag: Art 4 TZiWG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https://recht.nulegal.eu/gesetze/TZiWG/4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