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TVdSL (Bayern)</w:t>
      </w:r>
    </w:p>
    <w:p>
      <w:r>
        <w:rPr>
          <w:color w:val="555555"/>
          <w:sz w:val="18"/>
        </w:rPr>
        <w:t xml:space="preserve">Tarifvertrag für dual Studierende der Länder in ausbildungsintegrierten dualen Studiengängen (TVdS-L)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TVdSL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https://recht.nulegal.eu/gesetze/TVdSL/eingangsformel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