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TVdSL (Bayern) — Probezeit, Kündigung</w:t>
      </w:r>
    </w:p>
    <w:p>
      <w:r>
        <w:rPr>
          <w:color w:val="555555"/>
          <w:sz w:val="18"/>
        </w:rPr>
        <w:t xml:space="preserve">Tarifvertrag für dual Studierende der Länder in ausbildungsintegrierten dualen Studiengängen (TVdS-L)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Probezeit beträgt:</w:t>
      </w:r>
    </w:p>
    <w:p>
      <w:r>
        <w:t xml:space="preserve">a) drei Monate für Studierende mit einem Ausbildungsteil nach § 1 Absatz 1 Satz 3 Buchstabe a,</w:t>
      </w:r>
    </w:p>
    <w:p>
      <w:r>
        <w:t xml:space="preserve">b) vier Monate für Studierende mit einem Ausbildungsteil nach § 1 Absatz 1 Satz 3 Buchstabe b und c, wenn sie Schülerinnen/Schüler nach dem Notfallsanitätergesetz oder in der Operationstechnischen Assistenz und der Anästhesietechnischen Assistenz jeweils nach der DKG-Empfehlung vom 17. September 2013 sind,</w:t>
      </w:r>
    </w:p>
    <w:p>
      <w:r>
        <w:t xml:space="preserve">c) sechs Monate für die übrigen Studierenden.</w:t>
      </w:r>
    </w:p>
    <w:p>
      <w:r>
        <w:t xml:space="preserve">(2) Während der Probezeit kann der Ausbildungs- und Studienvertrag von beiden Seiten jederzeit ohne Einhalten einer Kündigungsfrist gekündigt werden.</w:t>
      </w:r>
    </w:p>
    <w:p>
      <w:r>
        <w:t xml:space="preserve">(3) Nach der Probezeit kann der Ausbildungs- und Studienvertrag unbeschadet der gesetzlichen Kündigungsgründe nur gekündigt werden</w:t>
      </w:r>
    </w:p>
    <w:p>
      <w:r>
        <w:t xml:space="preserve">a) aus einem sonstigen wichtigen Grund ohne Einhalten einer Kündigungsfrist,</w:t>
      </w:r>
    </w:p>
    <w:p>
      <w:r>
        <w:t xml:space="preserve">b) von den Studierenden mit einer Kündigungsfrist von vier Wochen.</w:t>
      </w:r>
    </w:p>
    <w:p>
      <w:r>
        <w:rPr>
          <w:color w:val="555555"/>
          <w:sz w:val="17"/>
        </w:rPr>
        <w:t xml:space="preserve">Zitiervorschlag: § 3 TVdSL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https://recht.nulegal.eu/gesetze/TVdSL/3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