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TVdSL (Bayern) — Ausschlussfrist</w:t>
      </w:r>
    </w:p>
    <w:p>
      <w:r>
        <w:rPr>
          <w:color w:val="555555"/>
          <w:sz w:val="18"/>
        </w:rPr>
        <w:t xml:space="preserve">Tarifvertrag für dual Studierende der Länder in ausbildungsintegrierten dualen Studiengängen (TVdS-L)</w:t>
      </w:r>
    </w:p>
    <w:p>
      <w:r>
        <w:rPr>
          <w:color w:val="555555"/>
          <w:sz w:val="18"/>
        </w:rPr>
        <w:t xml:space="preserve">Landesrecht Bayern</w:t>
      </w:r>
    </w:p>
    <w:p>
      <w:r>
        <w:rPr>
          <w:color w:val="555555"/>
          <w:sz w:val="18"/>
        </w:rPr>
        <w:t xml:space="preserve">Stand: 25.08.2026 (konsolidierte Textfassung, kein amtliches Inkrafttretensdatum)</w:t>
      </w:r>
    </w:p>
    <w:p>
      <w:r>
        <w:t xml:space="preserve">Ansprüche aus dem Ausbildungs- und Studienverhältnis verfallen, wenn sie nicht innerhalb einer Ausschlussfrist von sechs Monaten nach Fälligkeit von den Studierenden oder vom Ausbildenden schriftlich geltend gemacht werden. Für denselben Sachverhalt reicht die einmalige Geltendmachung des Anspruchs auch für später fällige Leistungen aus.</w:t>
      </w:r>
    </w:p>
    <w:p>
      <w:r>
        <w:rPr>
          <w:color w:val="555555"/>
          <w:sz w:val="17"/>
        </w:rPr>
        <w:t xml:space="preserve">Zitiervorschlag: § 22 TVdSL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https://recht.nulegal.eu/gesetze/TVdSL/22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