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TVdSL (Bayern) — Vermögenswirksame Leistungen</w:t>
      </w:r>
    </w:p>
    <w:p>
      <w:r>
        <w:rPr>
          <w:color w:val="555555"/>
          <w:sz w:val="18"/>
        </w:rPr>
        <w:t xml:space="preserve">Tarifvertrag für dual Studierende der Länder in ausbildungsintegrierten dualen Studiengängen (TVdS-L)</w:t>
      </w:r>
    </w:p>
    <w:p>
      <w:r>
        <w:rPr>
          <w:color w:val="555555"/>
          <w:sz w:val="18"/>
        </w:rPr>
        <w:t xml:space="preserve">Landesrecht Bayern</w:t>
      </w:r>
    </w:p>
    <w:p>
      <w:r>
        <w:rPr>
          <w:color w:val="555555"/>
          <w:sz w:val="18"/>
        </w:rPr>
        <w:t xml:space="preserve">Stand: 25.08.2026 (konsolidierte Textfassung, kein amtliches Inkrafttretensdatum)</w:t>
      </w:r>
    </w:p>
    <w:p>
      <w:r>
        <w:t xml:space="preserve">(1) Studierende erhalten im Tarifgebiet West eine vermögenswirksame Leistung in Höhe von 13,29 Euro monatlich und im Tarifgebiet Ost in Höhe von 6,65 Euro monatlich, wenn sie diesen Betrag nach Maßgabe des Vermögensbildungsgesetzes in seiner jeweiligen Fassung anlegen. Der Anspruch auf vermögenswirksame Leistungen entsteht frühestens für den Kalendermonat, in dem dem Ausbildenden die erforderlichen Angaben mitgeteilt werden, und für die beiden vorangegangenen Monate desselben Kalenderjahres. Die vermögenswirksamen Leistungen werden nur für Kalendermonate gewährt, für die den Studierenden Studienentgelt nach § 8 Absatz 1 oder 2, Entgeltfortzahlung oder Krankengeldzuschuss zusteht. Für Zeiten, für die Krankengeldzuschuss zusteht, sind die vermögenswirksamen Leistungen Teil des Krankengeldzuschusses.</w:t>
      </w:r>
    </w:p>
    <w:p>
      <w:r>
        <w:t xml:space="preserve">(2) Die vermögenswirksamen Leistungen sind kein zusatzversorgungspflichtiges Entgelt.</w:t>
      </w:r>
    </w:p>
    <w:p>
      <w:r>
        <w:rPr>
          <w:color w:val="555555"/>
          <w:sz w:val="17"/>
        </w:rPr>
        <w:t xml:space="preserve">Zitiervorschlag: § 15 TVdSL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https://recht.nulegal.eu/gesetze/TVdSL/15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