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TV_EinmalzForst_2011 (Bayern) — Einmalzahlung für Beschäftigte</w:t>
      </w:r>
    </w:p>
    <w:p>
      <w:r>
        <w:rPr>
          <w:color w:val="555555"/>
          <w:sz w:val="18"/>
        </w:rPr>
        <w:t xml:space="preserve">Tarifvertrag über Einmalzahlungen – Forst 2011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unter § 1 Absatz 1 Buchstabe a fallenden Beschäftigten, die für mindestens einen Tag im Monat Mai 2011 Anspruch auf Entgelt aus dem Arbeitsverhältnis haben, erhalten eine Einmalzahlung in Höhe von 360 Euro.</w:t>
      </w:r>
    </w:p>
    <w:p>
      <w:r>
        <w:t xml:space="preserve">Protokollerklärung zu Absatz 1:</w:t>
      </w:r>
    </w:p>
    <w:p>
      <w:r>
        <w:t xml:space="preserve">1 Ansprüche auf Entgelt im Sinne des Absatzes 1 sind auch der Anspruch auf Entgeltfortzahlung aus Anlass der in § 21 Satz 1 TV-Forst genannten Ereignisse und der Anspruch auf Krankengeldzuschuss (§ 22 Absatz 2 TV-Forst), auch wenn dieser wegen der Höhe der Barleistungen des Sozialleistungsträgers nicht gezahlt wird. 2 Einem Anspruch auf Entgelt gleichgestellt ist der Bezug von Krankengeld nach § 45 SGB V oder entsprechender gesetzlicher Leistungen und der Bezug von Mutterschaftsgeld nach § 13 MuSchG oder § 200 RVO.</w:t>
      </w:r>
    </w:p>
    <w:p>
      <w:r>
        <w:t xml:space="preserve">(2) Teilzeitbeschäftigte erhalten den Teilbetrag der Einmalzahlung, der dem Verhältnis der mit ihnen am 1. Mai 2011 vereinbarten durchschnittlichen Arbeitszeit zu der regelmäßigen wöchentlichen Arbeitszeit eines entsprechenden Vollbeschäftigten entspricht. § 24 Absatz 2 TV-Forst gilt entsprechend. Beginnt das Arbeitsverhältnis erst nach dem 1. Mai 2011, sind die Verhältnisse des ersten Tages des Arbeitsverhältnisses maßgebend.</w:t>
      </w:r>
    </w:p>
    <w:p>
      <w:r>
        <w:t xml:space="preserve">(3) Endet ein von Absatz 1 erfasstes Arbeitsverhältnis im Laufe des Monats Mai 2011 und wird ein neues Arbeitsverhältnis begonnen, wird in dem neuen Arbeitsverhältnis ein weiterer Anspruch auf eine Einmalzahlung nicht begründet.</w:t>
      </w:r>
    </w:p>
    <w:p>
      <w:r>
        <w:t xml:space="preserve">(4) Die Einmalzahlung ist bei der Bemessung sonstiger Leistungen nicht zu berücksichtigen.</w:t>
      </w:r>
    </w:p>
    <w:p>
      <w:r>
        <w:rPr>
          <w:color w:val="555555"/>
          <w:sz w:val="17"/>
        </w:rPr>
        <w:t xml:space="preserve">Zitiervorschlag: § 2 TV_EinmalzForst_2011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https://recht.nulegal.eu/gesetze/TV_EinmalzForst_2011/2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