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TV_EinmalzForst_2007 (Bayern)</w:t>
      </w:r>
    </w:p>
    <w:p>
      <w:r>
        <w:rPr>
          <w:color w:val="555555"/>
          <w:sz w:val="18"/>
        </w:rPr>
        <w:t xml:space="preserve">Tarifvertrag über Einmalzahlungen –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TV_EinmalzForst_2007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https://recht.nulegal.eu/gesetze/TV_EinmalzForst_2007/eingangsformel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