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TVMindestlohnDachd 10 — Mindestlöhne</w:t>
      </w:r>
    </w:p>
    <w:p>
      <w:r>
        <w:rPr>
          <w:color w:val="555555"/>
          <w:sz w:val="18"/>
        </w:rPr>
        <w:t xml:space="preserve">Rechtsnormen des Tarifvertrags zur Regelung eines Mindestlohns im Dachdeckerhandwerk – Dach-, Wand- und Abdichtungstechnik – im Gebiet der Bundesrepublik Deutschland (TV Mindestlohn) vom 14. August 2019</w:t>
      </w:r>
    </w:p>
    <w:p>
      <w:r>
        <w:rPr>
          <w:color w:val="555555"/>
          <w:sz w:val="18"/>
        </w:rPr>
        <w:t xml:space="preserve">Historische Fassung: Stand 02.02.2020 bis 01.01.2022. Dies ist nicht die aktuelle Fassung.</w:t>
      </w:r>
    </w:p>
    <w:p>
      <w:pPr>
        <w:ind w:left="420"/>
      </w:pPr>
      <w:r>
        <w:t xml:space="preserve">1. Die Mindestlöhne betragen</w:t>
      </w:r>
    </w:p>
    <w:p>
      <w:pPr>
        <w:ind w:left="780"/>
      </w:pPr>
      <w:r>
        <w:t xml:space="preserve">a) für ungelernte Arbeitnehmer/Mindestlohn 1ab dem 1. Januar 2020 12,40 Euroab dem 1. Januar 2021 12,60 Euro</w:t>
      </w:r>
    </w:p>
    <w:p>
      <w:pPr>
        <w:ind w:left="780"/>
      </w:pPr>
      <w:r>
        <w:t xml:space="preserve">b) für gelernte Arbeitnehmer (Gesellen)/Mindestlohn 2ab dem 1. Januar 2020 13,60 Euroab dem 1. Januar 2021 14,10 Euro</w:t>
      </w:r>
    </w:p>
    <w:p>
      <w:pPr>
        <w:ind w:left="420"/>
      </w:pPr>
      <w:r>
        <w:t xml:space="preserve">2. Gelernte Arbeitnehmer im Sinne der Nummer 1 Buchstabe b sind Arbeitnehmer, die überwiegend fachlich qualifizierte Arbeiten des Dachdeckerhandwerks ausführen.Arbeitnehmer, die über</w:t>
      </w:r>
    </w:p>
    <w:p>
      <w:pPr>
        <w:ind w:left="780"/>
      </w:pPr>
      <w:r>
        <w:t xml:space="preserve">a) den Gesellenbrief im Dachdeckerhandwerk, Zimmerer- oder Klempnerhandwerk,</w:t>
      </w:r>
    </w:p>
    <w:p>
      <w:pPr>
        <w:ind w:left="780"/>
      </w:pPr>
      <w:r>
        <w:t xml:space="preserve">b) einen diesem gleichgestellten staatlich anerkannten inländischen oder ausländischen Berufsabschluss bzw. einen entsprechenden Nachweis, der zur Ausführung von Dachdeckerarbeiten qualifiziert,</w:t>
      </w:r>
    </w:p>
    <w:p>
      <w:pPr>
        <w:ind w:left="420"/>
      </w:pPr>
      <w:r>
        <w:t xml:space="preserve">verfügen, haben Anspruch auf den Mindestlohn 2.Ungelernte Arbeitnehmer im Sinne der Nummer 1 Buchstabe a sind Arbeitnehmer, die überwiegend Hilfs- und Vorbereitungstätigkeiten ausführen. Hierzu gehören das Anreichen von Materialien sowie das Ein- und Ausräumen und das Reinigen von Baustellen.</w:t>
      </w:r>
    </w:p>
    <w:p>
      <w:pPr>
        <w:ind w:left="420"/>
      </w:pPr>
      <w:r>
        <w:t xml:space="preserve">3. Höhere Lohnansprüche aufgrund anderer Tarifverträge oder einzelvertraglicher Vereinbarungen bleiben unberührt.</w:t>
      </w:r>
    </w:p>
    <w:p>
      <w:pPr>
        <w:ind w:left="420"/>
      </w:pPr>
      <w:r>
        <w:t xml:space="preserve">4. Der Anspruch auf den Mindestlohn für die im Kalendermonat geleisteten Stunden wird spätestens zum 15. des Monats fällig, der auf den Monat folgt, für den er zu zahlen ist.Dies gilt nicht für Betriebe, soweit diese nachweislich eine betriebliche Arbeitszeitflexibilisierung unter den Voraussetzungen des § 4 Nummer 3 RTV mit Ausnahme der Nummern 3.3.5 und 3.4.2 für gewerbliche Arbeitnehmer durchführen. Weitergehende Pflichten für inländische Arbeitgeber auf Grund einer Allgemeinverbindlichkeitserklärung des RTV bleiben hiervon unberührt.</w:t>
      </w:r>
    </w:p>
    <w:p>
      <w:pPr>
        <w:ind w:left="420"/>
      </w:pPr>
      <w:r>
        <w:t xml:space="preserve">5. Für die Geltendmachung von Ansprüchen auf den Mindestlohn gilt die gesetzliche regelmäßige Verjährungsfrist. Dies gilt auch für die Geltendmachung des Mindestlohns, welcher nicht ausgezahlt worden ist, sondern dem Ausgleichskonto (§ 4 Nummer 3.3 RTV) gutzuschreiben war.</w:t>
      </w:r>
    </w:p>
    <w:p>
      <w:r>
        <w:rPr>
          <w:color w:val="555555"/>
          <w:sz w:val="17"/>
        </w:rPr>
        <w:t xml:space="preserve">Zitiervorschlag: § 2 TVMindestlohnDachd 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https://recht.nulegal.eu/gesetze/TVMindestlohnDachd%2010/2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