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TVMindestlohn 2021 — Löhne der Lohngruppen 1 und 2/Mindestlöhne</w:t>
      </w:r>
    </w:p>
    <w:p>
      <w:r>
        <w:rPr>
          <w:color w:val="555555"/>
          <w:sz w:val="18"/>
        </w:rPr>
        <w:t xml:space="preserve">Rechtsnormen des Tarifvertrags zur Regelung der Mindestlöhne im Baugewerbe im Gebiet der Bundesrepublik Deutschland(TV Mindestlohn) vom 29. Januar 2021</w:t>
      </w:r>
    </w:p>
    <w:p>
      <w:r>
        <w:rPr>
          <w:color w:val="555555"/>
          <w:sz w:val="18"/>
        </w:rPr>
        <w:t xml:space="preserve">Historische Fassung: Stand 05.05.2021 bis 01.01.2022. Dies ist nicht die aktuelle Fassung.</w:t>
      </w:r>
    </w:p>
    <w:p>
      <w:r>
        <w:t xml:space="preserve">(1) Der Gesamttarifstundenlohn (GTL) der Lohngruppen 1 und 2 nach § 5 Nummer 3 BRTV setzt sich aus dem Tarifstundenlohn (TL) und dem Bauzuschlag (BZ) zusammen. Der Bauzuschlag beträgt 5,9 % des Tarifstundenlohns. Der Bauzuschlag wird gewährt zum Ausgleich der besonderen Belastungen, denen der Arbeitnehmer insbesondere durch den ständigen Wechsel der Baustelle (2,5 %) und die Abhängigkeit von der Witterung außerhalb der gesetzlichen Schlechtwetterzeit (2,9 %) sowie durch Lohneinbußen in der gesetzlichen Schlechtwetterzeit (0,5 %) ausgesetzt ist. Der Bauzuschlag wird für jede lohnzahlungspflichtige Stunde, nicht jedoch für Leistungslohn-Mehrstunden (Plus-Stunden, Überschussstunden im Akkord), gewährt.</w:t>
      </w:r>
    </w:p>
    <w:p>
      <w:r>
        <w:t xml:space="preserve">(2) Die Gesamttarifstundenlöhne der Lohngruppen 1 und 2, in dem in Absatz 3 Buchstabe b genannten Gebiet jedoch nur der Gesamttarifstundenlohn der Lohngruppe 1, sind zugleich Mindestlöhne im Sinne des § 2 Nummer 1 des Arbeitnehmer-Entsendegesetzes für alle von dem persönlichen Geltungsbereich dieses Tarifvertrags erfassten Arbeitnehmer. Höhere Lohnansprüche aufgrund anderer Tarifverträge oder einzelvertraglicher Vereinbarungen bleiben unberührt.</w:t>
      </w:r>
    </w:p>
    <w:p>
      <w:r>
        <w:t xml:space="preserve">(3) Der Tarifstundenlohn, der Bauzuschlag und der Gesamttarifstundenlohn betragen</w:t>
      </w:r>
    </w:p>
    <w:p>
      <w:pPr>
        <w:ind w:left="420"/>
      </w:pPr>
      <w:r>
        <w:t xml:space="preserve">a) im Gebiet der Bundesrepublik Deutschland, ausgenommen die Gebiete der Länder Berlin, Brandenburg, Mecklenburg-Vorpommern, Sachsen, Sachsen-Anhalt und Thüringen</w:t>
      </w:r>
    </w:p>
    <w:p>
      <w:r>
        <w:rPr>
          <w:rFonts w:ascii="Courier New" w:hAnsi="Courier New"/>
          <w:sz w:val="17"/>
        </w:rPr>
        <w:t xml:space="preserve">    TL Euro    BZ Euro    GTL Euro</w:t>
      </w:r>
    </w:p>
    <w:p>
      <w:r>
        <w:rPr>
          <w:rFonts w:ascii="Courier New" w:hAnsi="Courier New"/>
          <w:sz w:val="17"/>
        </w:rPr>
        <w:t xml:space="preserve">Mit Wirkung vom 1. Januar 2021</w:t>
      </w:r>
    </w:p>
    <w:p>
      <w:r>
        <w:rPr>
          <w:rFonts w:ascii="Courier New" w:hAnsi="Courier New"/>
          <w:sz w:val="17"/>
        </w:rPr>
        <w:t xml:space="preserve">Lohngruppe 1    12,13    0,72    12,85</w:t>
      </w:r>
    </w:p>
    <w:p>
      <w:r>
        <w:rPr>
          <w:rFonts w:ascii="Courier New" w:hAnsi="Courier New"/>
          <w:sz w:val="17"/>
        </w:rPr>
        <w:t xml:space="preserve">Lohngruppe 2    14,83    0,87    15,70</w:t>
      </w:r>
    </w:p>
    <w:p>
      <w:pPr>
        <w:ind w:left="420"/>
      </w:pPr>
      <w:r>
        <w:t xml:space="preserve">b) im Gebiet der Länder Brandenburg, Mecklenburg-Vorpommern, Sachsen, Sachsen-Anhalt und Thüringen</w:t>
      </w:r>
    </w:p>
    <w:p>
      <w:r>
        <w:rPr>
          <w:rFonts w:ascii="Courier New" w:hAnsi="Courier New"/>
          <w:sz w:val="17"/>
        </w:rPr>
        <w:t xml:space="preserve">    TL Euro    BZ Euro    GTL Euro</w:t>
      </w:r>
    </w:p>
    <w:p>
      <w:r>
        <w:rPr>
          <w:rFonts w:ascii="Courier New" w:hAnsi="Courier New"/>
          <w:sz w:val="17"/>
        </w:rPr>
        <w:t xml:space="preserve">Mit Wirkung vom 1. Januar 2021</w:t>
      </w:r>
    </w:p>
    <w:p>
      <w:r>
        <w:rPr>
          <w:rFonts w:ascii="Courier New" w:hAnsi="Courier New"/>
          <w:sz w:val="17"/>
        </w:rPr>
        <w:t xml:space="preserve">Lohngruppe 1    12,13    0,72    12,85</w:t>
      </w:r>
    </w:p>
    <w:p>
      <w:pPr>
        <w:ind w:left="420"/>
      </w:pPr>
      <w:r>
        <w:t xml:space="preserve">c) im Gebiet des Landes Berlin</w:t>
      </w:r>
    </w:p>
    <w:p>
      <w:r>
        <w:rPr>
          <w:rFonts w:ascii="Courier New" w:hAnsi="Courier New"/>
          <w:sz w:val="17"/>
        </w:rPr>
        <w:t xml:space="preserve">    TL Euro    BZ Euro    GTL Euro</w:t>
      </w:r>
    </w:p>
    <w:p>
      <w:r>
        <w:rPr>
          <w:rFonts w:ascii="Courier New" w:hAnsi="Courier New"/>
          <w:sz w:val="17"/>
        </w:rPr>
        <w:t xml:space="preserve">Mit Wirkung vom 1. Januar 2021</w:t>
      </w:r>
    </w:p>
    <w:p>
      <w:r>
        <w:rPr>
          <w:rFonts w:ascii="Courier New" w:hAnsi="Courier New"/>
          <w:sz w:val="17"/>
        </w:rPr>
        <w:t xml:space="preserve">Lohngruppe 1    12,13    0,72    12,85</w:t>
      </w:r>
    </w:p>
    <w:p>
      <w:r>
        <w:rPr>
          <w:rFonts w:ascii="Courier New" w:hAnsi="Courier New"/>
          <w:sz w:val="17"/>
        </w:rPr>
        <w:t xml:space="preserve">Lohngruppe 2    14,68    0,87    15,55</w:t>
      </w:r>
    </w:p>
    <w:p>
      <w:r>
        <w:t xml:space="preserve">(4) Der Anspruch auf den Mindestlohn wird spätestens am 15. des Monats fällig, der auf den Monat folgt, für den er zu zahlen ist.</w:t>
      </w:r>
    </w:p>
    <w:p>
      <w:r>
        <w:t xml:space="preserve">Dies gilt nicht für Betriebe, soweit diese nachweislich eine betriebliche Arbeitszeitflexibilisierung unter den Voraussetzungen des § 3 Nummer 1.4 BRTV durchführen.</w:t>
      </w:r>
    </w:p>
    <w:p>
      <w:r>
        <w:t xml:space="preserve">Werden Arbeitnehmer auf Arbeitsstellen in verschiedenen Gebieten eingesetzt, für welche der Mindestlohn in unterschiedlicher Höhe zu zahlen ist, so ist die Arbeitszeit getrennt nach diesen Arbeitsstellen monatsbezogen aufzuzeichnen.</w:t>
      </w:r>
    </w:p>
    <w:p>
      <w:r>
        <w:t xml:space="preserve">(5) Die Ansprüche auf den Mindestlohn verfallen, wenn sie nicht innerhalb von sechs Monaten nach ihrer Fälligkeit gerichtlich geltend gemacht werden.</w:t>
      </w:r>
    </w:p>
    <w:p>
      <w:r>
        <w:t xml:space="preserve">(6) Für die Geltendmachung des Mindestlohns, welcher nicht ausgezahlt worden ist, sondern dem Ausgleichskonto (§ 3 Nummer 1.43 BRTV) gutzuschreiben war, gilt die gesetzliche regelmäßige Verjährungsfrist.</w:t>
      </w:r>
    </w:p>
    <w:p>
      <w:r>
        <w:rPr>
          <w:color w:val="555555"/>
          <w:sz w:val="17"/>
        </w:rPr>
        <w:t xml:space="preserve">Zitiervorschlag: § 2 TVMindestlohn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https://recht.nulegal.eu/gesetze/TVMindestlohn%202021/2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