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TVGDV</w:t>
      </w:r>
    </w:p>
    <w:p>
      <w:r>
        <w:rPr>
          <w:color w:val="555555"/>
          <w:sz w:val="18"/>
        </w:rPr>
        <w:t xml:space="preserve">Verordnung zur Durchführung des Tarifvertragsgesetzes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(Inkrafttreten, Außerkrafttreten)</w:t>
      </w:r>
    </w:p>
    <w:p>
      <w:r>
        <w:rPr>
          <w:color w:val="555555"/>
          <w:sz w:val="17"/>
        </w:rPr>
        <w:t xml:space="preserve">Zitiervorschlag: § 18 TVGDV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https://recht.nulegal.eu/gesetze/TVGDV/18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