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TVGDV</w:t>
      </w:r>
    </w:p>
    <w:p>
      <w:r>
        <w:rPr>
          <w:color w:val="555555"/>
          <w:sz w:val="18"/>
        </w:rPr>
        <w:t xml:space="preserve">Verordnung zur Durchführung des Tarifvertragsgesetzes</w:t>
      </w:r>
    </w:p>
    <w:p>
      <w:r>
        <w:rPr>
          <w:color w:val="555555"/>
          <w:sz w:val="18"/>
        </w:rPr>
        <w:t xml:space="preserve">Stand: 10.06.2019 (konsolidierte Textfassung, kein amtliches Inkrafttretensdatum)</w:t>
      </w:r>
    </w:p>
    <w:p>
      <w:r>
        <w:t xml:space="preserve">Die Einsicht des Tarifregisters sowie der registrierten Tarifverträge ist jedem gestattet. Das Bundesministerium für Arbeit und Soziales erteilt auf Anfrage Auskunft über die Eintragungen.Die Einsichtnahme ist einzuschränken oder zu verwehren, wenn Anhaltspunkte dafür bestehen, dass der betreffende Tarifvertrag Betriebs- und Geschäftsgeheimnisse oder personenbezogene Daten beinhaltet.</w:t>
      </w:r>
    </w:p>
    <w:p>
      <w:r>
        <w:rPr>
          <w:color w:val="555555"/>
          <w:sz w:val="17"/>
        </w:rPr>
        <w:t xml:space="preserve">Zitiervorschlag: § 16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