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Anhang EV TVG — Auszug aus EinigVtr Anlage I Kapitel VIII Sachgebiet A Abschnitt III (BGBl. II 1990, 889, 1023) - Maßgaben für das beigetretene Gebiet (Art. 3 EinigVtr) -</w:t>
      </w:r>
    </w:p>
    <w:p>
      <w:r>
        <w:rPr>
          <w:color w:val="555555"/>
          <w:sz w:val="18"/>
        </w:rPr>
        <w:t xml:space="preserve">Tarifvertragsgesetz</w:t>
      </w:r>
    </w:p>
    <w:p>
      <w:r>
        <w:rPr>
          <w:color w:val="555555"/>
          <w:sz w:val="18"/>
        </w:rPr>
        <w:t xml:space="preserve">Stand: 10.06.2019 (konsolidierte Textfassung, kein amtliches Inkrafttretensdatum)</w:t>
      </w:r>
    </w:p>
    <w:p>
      <w:r>
        <w:t xml:space="preserve">Abschnitt III Bundesrecht tritt in dem in Artikel 3 des Vertrages genannten Gebiet mit folgenden Maßgaben in Kraft: ...</w:t>
      </w:r>
    </w:p>
    <w:p>
      <w:pPr>
        <w:ind w:left="420"/>
      </w:pPr>
      <w:r>
        <w:t xml:space="preserve">14. Tarifvertragsgesetz in der Fassung der Bekanntmachung vom 25. August 1969 (BGBl. I S. 1323), geändert durch Artikel II § 1 des Gesetzes vom 29. Oktober 1974 (BGBl. I S. 2879),mit folgender Maßgabe:Bis zum Abschluß eines neuen Tarifvertrages ist der geltende Rahmenkollektivvertrag oder Tarifvertrag mit allen Nachträgen und Zusatzvereinbarungen weiter anzuwenden, soweit eine Registrierung entsprechend dem Arbeitsgesetzbuch erfolgt ist. Der Rahmenkollektivvertrag oder Tarifvertrag tritt ganz oder teilweise außer Kraft, wenn für denselben Geltungsbereich oder Teile desselben ein neuer Tarifvertrag in Kraft tritt. Bestimmungen bisheriger Rahmenkollektivverträge oder Tarifverträge, die im neuen Tarifvertrag nicht aufgehoben oder ersetzt sind, gelten weiter.Rationalisierungsschutzabkommen, die vor dem 1. Juli 1990 abgeschlossen und registriert worden sind, treten ohne Nachwirkung am 31. Dezember 1990 außer Kraft; soweit Arbeitnehmer bis zum 31. Dezember 1990 die Voraussetzungen der Rationalisierungsschutzabkommen erfüllt haben, bleiben deren Ansprüche und Rechte vorbehaltlich neuer tarifvertraglicher Regelungen unberührt. Die Regelungen des Artikel 20 des Vertrages und der dazu ergangenen Anlagen bleiben unberührt.</w:t>
      </w:r>
    </w:p>
    <w:p>
      <w:r>
        <w:t xml:space="preserve">...</w:t>
      </w:r>
    </w:p>
    <w:p>
      <w:r>
        <w:rPr>
          <w:color w:val="555555"/>
          <w:sz w:val="17"/>
        </w:rPr>
        <w:t xml:space="preserve">Zitiervorschlag: Anhang EV 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https://recht.nulegal.eu/gesetze/TVG/anhang-ev</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