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TVFF (Brandenburg) — Übernahme in die Alters- und Ehrenabteilung</w:t>
      </w:r>
    </w:p>
    <w:p>
      <w:r>
        <w:rPr>
          <w:color w:val="555555"/>
          <w:sz w:val="18"/>
        </w:rPr>
        <w:t xml:space="preserve">Tätigkeitsverordnung Freiwillige Feuerwehr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Angehörige der Freiwilligen Feuerwehr der Einsatzabteilung werden mit Vollendung des 67. Lebensjahres in die Alters- und Ehrenabteilung übernommen, sofern der zuständige Aufgabenträger nicht über eine Verwendung in der Einsatzabteilung entschieden hat . Gleiches gilt, wenn aus gesundheitlichen Gründen eine Teilnahme an der Einsatztätigkeit nicht mehr möglich ist.</w:t>
      </w:r>
    </w:p>
    <w:p>
      <w:r>
        <w:t xml:space="preserve">(2) Abweichend von Absatz 1 besteht die Möglichkeit einer Übernahme in die Alters- und Ehrenabteilung auf persönlichen Antrag. Über den Antrag entscheidet die Wehrführung im Benehmen mit dem Träger.</w:t>
      </w:r>
    </w:p>
    <w:p>
      <w:r>
        <w:rPr>
          <w:color w:val="555555"/>
          <w:sz w:val="17"/>
        </w:rPr>
        <w:t xml:space="preserve">Zitiervorschlag: § 5 TVFF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https://recht.nulegal.eu/gesetze/TVFF/5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