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TV-L (Bayern) — Bereitschaftszeiten</w:t>
      </w:r>
    </w:p>
    <w:p>
      <w:r>
        <w:rPr>
          <w:color w:val="555555"/>
          <w:sz w:val="18"/>
        </w:rPr>
        <w:t xml:space="preserve">Tarifvertrag für den öffentlichen Dienst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Bereitschaftszeiten sind die Zeiten, in denen sich die/der Beschäftigte am Arbeitsplatz oder einer anderen vom Arbeitgeber bestimmten Stelle zur Verfügung halten muss, um im Bedarfsfall die Arbeit selbständig, gegebenenfalls auch auf Anordnung, aufzunehmen; in ihnen überwiegen die Zeiten ohne Arbeitsleistung. Für Beschäftigte, in deren Tätigkeit regelmäßig und in nicht unerheblichem Umfang Bereitschaftszeiten fallen, gelten folgende Regelungen:</w:t>
      </w:r>
    </w:p>
    <w:p>
      <w:r>
        <w:t xml:space="preserve">a) Bereitschaftszeiten werden zur Hälfte als tarifliche Arbeitszeit gewertet (faktorisiert).</w:t>
      </w:r>
    </w:p>
    <w:p>
      <w:r>
        <w:t xml:space="preserve">b) Sie werden innerhalb von Beginn und Ende der regelmäßigen täglichen Arbeitszeit nicht gesondert ausgewiesen.</w:t>
      </w:r>
    </w:p>
    <w:p>
      <w:r>
        <w:t xml:space="preserve">c) Die Summe aus den faktorisierten Bereitschaftszeiten und der Vollarbeitszeit darf die Arbeitszeit nach § 6 Absatz 1 nicht überschreiten.</w:t>
      </w:r>
    </w:p>
    <w:p>
      <w:r>
        <w:t xml:space="preserve">d) Die Summe aus Vollarbeits- und Bereitschaftszeiten darf durchschnittlich 48 Stunden wöchentlich nicht überschreiten.</w:t>
      </w:r>
    </w:p>
    <w:p>
      <w:r>
        <w:t xml:space="preserve">Ferner ist Voraussetzung, dass eine nicht nur vorübergehend angelegte Organisationsmaßnahme besteht, bei der regelmäßig und in nicht unerheblichem Umfang Bereitschaftszeiten anfallen.</w:t>
      </w:r>
    </w:p>
    <w:p>
      <w:r>
        <w:t xml:space="preserve">(2) Die Anwendung des Absatzes 1 bedarf im Geltungsbereich eines Personalvertretungsgesetzes einer einvernehmlichen Dienstvereinbarung. § 6 Absatz 9 gilt entsprechend.</w:t>
      </w:r>
    </w:p>
    <w:p>
      <w:r>
        <w:t xml:space="preserve">Protokollerklärung zu § 9 Absatz 1 und 2:</w:t>
      </w:r>
    </w:p>
    <w:p>
      <w:r>
        <w:t xml:space="preserve">Diese Regelung gilt nicht für Wechselschicht- und Schichtarbeit.</w:t>
      </w:r>
    </w:p>
    <w:p>
      <w:r>
        <w:t xml:space="preserve">(3) Für Hausmeisterinnen/Hausmeister und für Beschäftigte im Rettungsdienst und in Rettungsdienstleitstellen, in deren Tätigkeit regelmäßig und in nicht unerheblichem Umfang Bereitschaftszeiten fallen, gilt Absatz 1 entsprechend; Absatz 2 findet keine Anwendung. Für Beschäftigte im Rettungsdienst und in Rettungsdienstleitstellen beträgt in diesem Fall die zulässige tägliche Höchstarbeitszeit zwölf Stunden zuzüglich der gesetzlichen Pausen.</w:t>
      </w:r>
    </w:p>
    <w:p>
      <w:r>
        <w:rPr>
          <w:color w:val="555555"/>
          <w:sz w:val="17"/>
        </w:rPr>
        <w:t xml:space="preserve">Zitiervorschlag: § 9 TV-L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https://recht.nulegal.eu/gesetze/TV-L/9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