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TV-L (Bayern) — Qualifizierung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 hohes Qualifikationsniveau und lebenslanges Lernen liegen im gemeinsamen Interesse von Beschäftigten und Arbeitgebern. Qualifizierung dient der Steigerung von Effektivität und Effizienz des öffentlichen Dienstes, der Nachwuchsförderung und der Steigerung von beschäftigungsbezogenen Kompetenzen. Die Tarifvertragsparteien verstehen Qualifizierung auch als Teil der Personalentwicklung.</w:t>
      </w:r>
    </w:p>
    <w:p>
      <w:r>
        <w:t xml:space="preserve">(2) Vor diesem Hintergrund stellt Qualifizierung nach diesem Tarifvertrag ein Angebot dar. Aus ihm kann für die Beschäftigten kein individueller Anspruch außer nach Absatz 4 abgeleitet werden. Es kann durch freiwillige Betriebsvereinbarung wahrgenommen und näher ausgestaltet werden. Entsprechendes gilt für Dienstvereinbarungen im Rahmen der personalvertretungsrechtlichen Möglichkeiten. Weitergehende Mitbestimmungsrechte werden dadurch nicht berührt.</w:t>
      </w:r>
    </w:p>
    <w:p>
      <w:r>
        <w:t xml:space="preserve">(3) Qualifizierungsmaßnahmen sind</w:t>
      </w:r>
    </w:p>
    <w:p>
      <w:r>
        <w:t xml:space="preserve">a) die Fortentwicklung der fachlichen, methodischen und sozialen Kompetenzen für die übertragenen Tätigkeiten (Erhaltungsqualifizierung),</w:t>
      </w:r>
    </w:p>
    <w:p>
      <w:r>
        <w:t xml:space="preserve">b) der Erwerb zusätzlicher Qualifikationen (Fort- und Weiterbildung),</w:t>
      </w:r>
    </w:p>
    <w:p>
      <w:r>
        <w:t xml:space="preserve">c) die Qualifizierung zur Arbeitsplatzsicherung (Qualifizierung für eine andere Tätigkeit; Umschulung) und</w:t>
      </w:r>
    </w:p>
    <w:p>
      <w:r>
        <w:t xml:space="preserve">d) die Einarbeitung bei oder nach längerer Abwesenheit (Wiedereinstiegsqualifizierung).</w:t>
      </w:r>
    </w:p>
    <w:p>
      <w:r>
        <w:t xml:space="preserve">Die Teilnahme an einer Qualifizierungsmaßnahme wird dokumentiert und den Beschäftigten schriftlich bestätigt.</w:t>
      </w:r>
    </w:p>
    <w:p>
      <w:r>
        <w:t xml:space="preserve">(4) Beschäftigte haben – auch in den Fällen des Absatzes 3 Satz 1 Buchstabe d – Anspruch auf ein regelmäßiges Gespräch mit der jeweiligen Führungskraft. In diesem wird festgestellt, ob und welcher Qualifizierungsbedarf besteht. Dieses Gespräch kann auch als Gruppengespräch geführt werden. Wird nichts anderes geregelt, ist das Gespräch jährlich zu führen.</w:t>
      </w:r>
    </w:p>
    <w:p>
      <w:r>
        <w:t xml:space="preserve">(5) Zeiten von vereinbarten Qualifizierungsmaßnahmen gelten als Arbeitszeit.</w:t>
      </w:r>
    </w:p>
    <w:p>
      <w:r>
        <w:t xml:space="preserve">(6) Die Kosten einer vom Arbeitgeber veranlassten Qualifizierungsmaßnahme – einschließlich Reisekosten – werden grundsätzlich vom Arbeitgeber getragen, soweit sie nicht von Dritten übernommen werden. Ein möglicher Eigenbeitrag wird in einer Qualifizierungsvereinbarung geregelt. Die Betriebsparteien sind gehalten, die Grundsätze einer fairen Kostenverteilung unter Berücksichtigung des betrieblichen und individuellen Nutzens zu regeln. Ein Eigenbeitrag der Beschäftigten kann in Geld und/oder Zeit erfolgen.</w:t>
      </w:r>
    </w:p>
    <w:p>
      <w:r>
        <w:t xml:space="preserve">(7) Für eine Qualifizierungsmaßnahme nach Absatz 3 Satz 1 Buchstabe b oder c kann eine Rückzahlungspflicht der Kosten der Qualifizierungsmaßnahme in Verbindung mit der Bindung der/des Beschäftigen an den Arbeitgeber vereinbart werden. Dabei kann die/der Beschäftigte verpflichtet werden, dem Arbeitgeber Aufwendungen oder Teile davon für eine Qualifizierungsmaßnahme zu ersetzen, wenn das Arbeitsverhältnis auf Wunsch der/des Beschäftigten endet. Dies gilt nicht, wenn die/der Beschäftigte nicht innerhalb von sechs Monaten entsprechend der erworbenen Qualifikation durch die Qualifizierungsmaßnahme beschäftigt wird, oder wenn die Beschäftigte wegen Schwangerschaft oder Niederkunft gekündigt oder einen Auflösungsvertrag geschlossen hat. Die Höhe des Rückzahlungsbetrages und die Dauer der Bindung an den Arbeitgeber müssen in einem angemessenen Verhältnis stehen.</w:t>
      </w:r>
    </w:p>
    <w:p>
      <w:r>
        <w:t xml:space="preserve">(8) Gesetzliche Förderungsmöglichkeiten können in die Qualifizierungsplanung einbezogen werden.</w:t>
      </w:r>
    </w:p>
    <w:p>
      <w:r>
        <w:t xml:space="preserve">(9) Für Beschäftigte mit individuellen Arbeitszeiten sollen Qualifizierungsmaßnahmen so angeboten werden, dass ihnen eine gleichberechtigte Teilnahme ermöglicht wird.</w:t>
      </w:r>
    </w:p>
    <w:p>
      <w:r>
        <w:rPr>
          <w:color w:val="555555"/>
          <w:sz w:val="17"/>
        </w:rPr>
        <w:t xml:space="preserve">Zitiervorschlag: § 5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