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TV-L (Bayern) — Sonderregelungen für Beschäftigte in landwirtschaftlichen Verwaltungen und Betrieben, Weinbau- und Obstanbaubetrieben</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Nr. 1 Zu § 1 Absatz 1 – Geltungsbereich –</w:t>
      </w:r>
    </w:p>
    <w:p>
      <w:r>
        <w:t xml:space="preserve">Diese Sonderregelungen gelten für Beschäftigte in landwirtschaftlichen Verwaltungen und Betrieben, Weinbau- und Obstanbaubetrieben.</w:t>
      </w:r>
    </w:p>
    <w:p>
      <w:r>
        <w:t xml:space="preserve">Nr. 2 Zu § 6 – Regelmäßige Arbeitszeit –</w:t>
      </w:r>
    </w:p>
    <w:p>
      <w:r>
        <w:t xml:space="preserve">Die regelmäßige Arbeitszeit kann in vier Monaten bis auf 50 und weiteren vier Monaten des Jahres auf bis zu 56 Stunden wöchentlich festgesetzt werden. Sie darf im Jahr aber 2188 Stunden im Tarifgebiet West und 2214 Stunden im Tarifgebiet Ost nicht übersteigen. Dies gilt nicht für Beschäftigte im Sinne des § 38 Absatz 5 Satz 1, denen Arbeiten übertragen sind, deren Erfüllung zeitlich nicht von der Eigenart der Verwaltung oder des Betriebes abhängig ist.</w:t>
      </w:r>
    </w:p>
    <w:p>
      <w:r>
        <w:rPr>
          <w:color w:val="555555"/>
          <w:sz w:val="17"/>
        </w:rPr>
        <w:t xml:space="preserve">Zitiervorschlag: § 49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