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TV-L (Bayern) — Sonderregelungen für Beschäftigte im Justizvollzugsdienst der Länder sowie im feuerwehrtechnischen Dienst der Freien und Hansestadt Hamburg sowie des Landes Berlin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Nr. 1. Zu § 1 – Geltungsbereich –</w:t>
      </w:r>
    </w:p>
    <w:p>
      <w:r>
        <w:t xml:space="preserve">(1) Diese Sonderregelungen gelten für Beschäftigte des Justizvollzugsdienstes, die im Aufsichtsdienst, im Werkdienst oder im Sanitätsdienst tätig sind sowie für Beschäftigte im feuerwehrtechnischen Dienst der Freien und Hansestadt Hamburg sowie des Landes Berlin.</w:t>
      </w:r>
    </w:p>
    <w:p>
      <w:r>
        <w:t xml:space="preserve">(2) Nr. 2 gilt nur für Beschäftigte im feuerwehrtechnischen Dienst der Freien und Hansestadt Hamburg sowie des Landes Berlin.</w:t>
      </w:r>
    </w:p>
    <w:p>
      <w:r>
        <w:t xml:space="preserve">(3) Diese Sonderregelungen gelten nur im Tarifgebiet West.</w:t>
      </w:r>
    </w:p>
    <w:p>
      <w:r>
        <w:t xml:space="preserve">Nr. 2. Zu Abschnitt II – Arbeitszeit – und zu Abschnitt III – Eingruppierung, Entgelt –</w:t>
      </w:r>
    </w:p>
    <w:p>
      <w:r>
        <w:t xml:space="preserve">(1) Die §§ 6 bis 9 und 19 finden auf Beschäftigte im feuerwehrtechnischen Dienst der Freien und Hansestadt Hamburg sowie des Landes Berlin keine Anwendung. Es gelten die Bestimmungen für die entsprechenden Beamten. § 27 Absätze 2 und 3 finden unbeschadet der Sätze 1 und 2 mit der Maßgabe Anwendung, dass an die Stelle der Zulagen nach § 8 Absätze 7 und 8 die entsprechenden besoldungsrechtlichen Zulagen treten.</w:t>
      </w:r>
    </w:p>
    <w:p>
      <w:r>
        <w:t xml:space="preserve">(2) Beschäftige im Einsatzdienst erhalten eine monatliche Zulage (Feuerwehrzulage). Hierfür finden die Bestimmungen, die für die Beamtinnen und Beamten des Arbeitgebers jeweils gelten, entsprechende Anwendung.</w:t>
      </w:r>
    </w:p>
    <w:p>
      <w:r>
        <w:t xml:space="preserve">(3) Die Feuerwehrzulage wird nur für Zeiträume gezahlt, für die Entgelt, Urlaubsentgelt oder Entgelt im Krankheitsfall zusteht. Sie ist bei der Bemessung des Sterbegeldes (§ 23 Absatz 3) zu berücksichtigen.</w:t>
      </w:r>
    </w:p>
    <w:p>
      <w:r>
        <w:t xml:space="preserve">Nr. 3 Zu Abschnitt V – Befristung und Beendigung des Arbeitsverhältnisses – Übergangszahlung</w:t>
      </w:r>
    </w:p>
    <w:p>
      <w:r>
        <w:t xml:space="preserve">(1) Das Arbeitsverhältnis von Beschäftigten mit einer Tätigkeit von mindestens 36 Jahren bei demselben Arbeitgeber im Aufsichts-, Werk- oder Sanitätsdienst des Justizvollzugsdienstes oder im Einsatzdienst der Berufsfeuerwehr endet auf schriftliches Verlangen der/des Beschäftigten zu dem von ihr/ihm gewünschten Zeitpunkt, frühestens jedoch 36 Kalendermonate vor dem Erreichen der gesetzlichen Regelaltersgrenze und nicht vor dem Zeitpunkt, zu dem vergleichbare Beamtinnen und Beamte des Arbeitgebers im Aufsichts-, Werk- oder Sanitätsdienst des Justizvollzugsdienstes beziehungsweise im Einsatzdienst der Berufsfeuerwehr in den gesetzlichen Ruhestand treten. Besteht ein Anspruch auf Altersrente für schwerbehinderte Menschen, tritt an die Stelle der Regelaltersgrenze die Altersgrenze für die abschlagsfreie Inanspruchnahme der Altersrente für schwerbehinderte Menschen. Bei einer kürzeren Beschäftigung im Aufsichts-, Werk- oder Sanitätsdienst des Justizvollzugsdienstes beziehungsweise im Einsatzdienst der Berufsfeuerwehr als 36 Jahre ist Satz 1 mit der Maßgabe anzuwenden, dass sich die 36-monatige Frist um jeweils einen Monat für jedes fehlende volle Beschäftigungsjahr vermindert. Die/Der Beschäftigte hat das Verlangen mindestens drei Monate vor dem von ihr/ihm gewünschten Beendigungszeitpunkt zu erklären.</w:t>
      </w:r>
    </w:p>
    <w:p>
      <w:r>
        <w:t xml:space="preserve">(2) Beschäftigte, deren Arbeitsverhältnis nach Absatz 1 geendet hat, erhalten für jeden Kalendermonat, der nach dem Ausscheiden und vor dem Erreichen der Altersgrenze nach Absatz 1 Satz 1 beziehungsweise 2 liegt, eine Übergangszahlung in Höhe von 65 v.H. des monatlichen Tabellenentgelts der Entgeltgruppe 7 Stufe 6. Bei Beschäftigten, die zum Zeitpunkt des Ausscheidens in der Entgeltgruppe 8 oder höher beziehungsweise in der Entgeltgruppe KR 10 oder höher eingruppiert sind, ist Berechnungsgrundlage für die Übergangszahlung das monatliche Tabellenentgelt der Entgeltgruppe 8 Stufe 6. Die Übergangszahlung erfolgt in einer Summe mit dem Ausscheiden der/des Beschäftigten. Auf Wunsch der/des Beschäftigten kann die Übergangszahlung auch in Teilbeträgen ausgezahlt werden.</w:t>
      </w:r>
    </w:p>
    <w:p>
      <w:r>
        <w:t xml:space="preserve">Niederschriftserklärung zu § 47 Nr. 3 Absatz 2:</w:t>
      </w:r>
    </w:p>
    <w:p>
      <w:r>
        <w:t xml:space="preserve">(aufgehoben)</w:t>
      </w:r>
    </w:p>
    <w:p>
      <w:r>
        <w:t xml:space="preserve">(3) Bei Beschäftigten, für die am 31. Dezember 2016 § 47 Nr. 3 Absatz 4 Satz 1 Buchstabe a in der am 31. Dezember 2016 geltenden Fassung gegolten hat, beträgt der Bemessungssatz für die Übergangszahlung abweichend von Absatz 2 Satz 1 75 v.H. Bei Beschäftigten, für die am 31. Dezember 2016 § 47 Nr. 3 Absatz 4 Satz 1 Buchstabe b in der am 31. Dezember 2016 geltenden Fassung gegolten hat, beträgt der Bemessungssatz für die Übergangszahlung abweichend von Absatz 2 Satz 1 71 v.H.</w:t>
      </w:r>
    </w:p>
    <w:p>
      <w:r>
        <w:t xml:space="preserve">(4) Auf Beschäftigte, die Anspruch auf Altersrente für besonders langjährig Versicherte haben, finden die vorstehenden Regelungen keine Anwendung.</w:t>
      </w:r>
    </w:p>
    <w:p>
      <w:r>
        <w:rPr>
          <w:color w:val="555555"/>
          <w:sz w:val="17"/>
        </w:rPr>
        <w:t xml:space="preserve">Zitiervorschlag: § 47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