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TV-L (Bayern) — Sonderregelungen für Beschäftigte auf Schiffen und schwimmenden Geräten</w:t>
      </w:r>
    </w:p>
    <w:p>
      <w:r>
        <w:rPr>
          <w:color w:val="555555"/>
          <w:sz w:val="18"/>
        </w:rPr>
        <w:t xml:space="preserve">Tarifvertrag für den öffentlichen Dienst der Länder</w:t>
      </w:r>
    </w:p>
    <w:p>
      <w:r>
        <w:rPr>
          <w:color w:val="555555"/>
          <w:sz w:val="18"/>
        </w:rPr>
        <w:t xml:space="preserve">Landesrecht Bayern</w:t>
      </w:r>
    </w:p>
    <w:p>
      <w:r>
        <w:rPr>
          <w:color w:val="555555"/>
          <w:sz w:val="18"/>
        </w:rPr>
        <w:t xml:space="preserve">Stand: 25.08.2026 (konsolidierte Textfassung, kein amtliches Inkrafttretensdatum)</w:t>
      </w:r>
    </w:p>
    <w:p>
      <w:r>
        <w:t xml:space="preserve">Nr. 1. Zu § 1 – Geltungsbereich –</w:t>
      </w:r>
    </w:p>
    <w:p>
      <w:r>
        <w:t xml:space="preserve">Diese Sonderregelungen gelten für die Besatzungsmitglieder auf Schiffen und schwimmenden Geräten, soweit die Schiffe und schwimmenden Geräte in den Schiffslisten der Verwaltung aufgeführt sind. Zur Besatzung eines Schiffes oder schwimmenden Gerätes gehören nur diejenigen Beschäftigten, die mit Rücksicht auf Schifffahrt und Betrieb an Bord, gegebenenfalls in mehreren Schichten, tätig sein müssen und in der von der Verwaltung aufzustellenden Bordliste aufgeführt sind. Beschäftigte, die an Bord dieselben Arbeiten verrichten, ohne selbst in der Bordliste aufgeführt zu sein, werden für die Dauer dieser Tätigkeit wie Besatzungsmitglieder behandelt. Die Regelungen gelten auch für Beschäftigte der Länder, die auf nicht landeseigenen Schiffen und schwimmenden Geräten eingesetzt sind.</w:t>
      </w:r>
    </w:p>
    <w:p>
      <w:r>
        <w:t xml:space="preserve">Protokollerklärung:</w:t>
      </w:r>
    </w:p>
    <w:p>
      <w:r>
        <w:t xml:space="preserve">Die Eintragung in die Bordliste berührt die tarifliche Eingruppierung in die Entgeltgruppen nicht.</w:t>
      </w:r>
    </w:p>
    <w:p>
      <w:r>
        <w:t xml:space="preserve">Nr. 2. Zu § 3 – Allgemeine Arbeitsbedingungen –</w:t>
      </w:r>
    </w:p>
    <w:p>
      <w:r>
        <w:t xml:space="preserve">Zu den allgemeinen Pflichten gehört auch das Ableisten von Wachdienst.</w:t>
      </w:r>
    </w:p>
    <w:p>
      <w:r>
        <w:t xml:space="preserve">Nr. 3. Zu § 6 – Regelmäßige Arbeitszeit –</w:t>
      </w:r>
    </w:p>
    <w:p>
      <w:r>
        <w:t xml:space="preserve">(1) Die Arbeitszeit beginnt und endet an der Arbeitsstelle. Im Tidebetrieb richten sich Beginn und Ende der Arbeitszeit nach den Gezeiten. Kann die Arbeitsstelle nur mit einem vom Arbeitgeber gestellten Fahrzeug erreicht werden und trifft das Fahrzeug infolge höherer Gewalt nicht rechtzeitig an der Arbeitsstelle ein, wird die Zeit ab dem Zeitpunkt des auf der Arbeitsstelle angeordneten Arbeitsbeginns als Arbeitszeit gewertet.</w:t>
      </w:r>
    </w:p>
    <w:p>
      <w:r>
        <w:t xml:space="preserve">(2) Kann die Arbeitsstelle auf Schiffen und schwimmenden Geräten nur mit einem vom Arbeitgeber gestellten schwimmenden Fahrzeug erreicht werden, so wird die Transportzeit bei der Hin- und Rückfahrt jeweils mit 50 v.H. als Arbeitszeit gewertet. Die regelmäßige Arbeitszeit kann entsprechend verlängert werden. Für Maschinisten auf Schiffen, schwimmenden Geräten und sonstigen Motorgeräten kann die regelmäßige Arbeitszeit für Vor- und Abschlussarbeiten um täglich bis zu einer Stunde verlängert werden.</w:t>
      </w:r>
    </w:p>
    <w:p>
      <w:r>
        <w:t xml:space="preserve">(3) Sofern die Einsatzkonzeption von seegehenden Schiffen und schwimmenden Geräten dies erfordert (zum Beispiel 24-Stunden-Betrieb), kann die Arbeitszeit in einem Zeitraum von 24 Stunden auf bis zu 12 Stunden verlängert und auf einen Zeitraum von 168 Stunden verteilt werden, wenn im unmittelbaren Anschluss an den verlängerten Arbeitszeitraum ein Ausgleich durch Freizeit erfolgt, der dem Umfang der regelmäßigen Arbeitszeit nach § 6 Absatz 1 entspricht. Im Rahmen der Wechselschichten nach Satz 1 geleistete Arbeitsstunden, die über das Doppelte der regelmäßigen wöchentlichen Arbeitszeit nach § 6 Absatz 1 hinausgehen, sind Überstunden im Sinne des § 7 Absatz 7.</w:t>
      </w:r>
    </w:p>
    <w:p>
      <w:r>
        <w:t xml:space="preserve">(4) Außerhalb der regelmäßigen Arbeitszeit angeordnete Anwesenheit an Bord wird bei der Bemessung des Entgelts zu 50 v.H. als Arbeitszeit gewertet, es sei denn, dass Freiwache gewährt wird oder dass Arbeit angeordnet ist.</w:t>
      </w:r>
    </w:p>
    <w:p>
      <w:r>
        <w:t xml:space="preserve">(5) Für Beschäftigte, die über 10 Stunden hinaus zum Wachdienst herangezogen werden, können Wachschichten bis zu zwölf Stunden festgesetzt werden, wenn in den Wachdienst in erheblichem Umfang Bereitschaftsdienst im Sinne des § 7 Absatz 1 Nr. 1 Buchstabe a Arbeitszeitgesetz fällt. Für die Bemessung des Entgelts während der Wachdienste gelten folgende Vorschriften:</w:t>
      </w:r>
    </w:p>
    <w:p>
      <w:r>
        <w:t xml:space="preserve">1. Bei folgenden Wachschichten wird für jede Wachstunde das volle Entgelt gezahlt:</w:t>
      </w:r>
    </w:p>
    <w:p>
      <w:r>
        <w:t xml:space="preserve">a) Durchgehende Wachdienste, bei denen Pausen oder inaktive Zeiten während des Bereitschaftsdienstes weniger als ein Drittel der Gesamtwachzeit ausmachen.</w:t>
      </w:r>
    </w:p>
    <w:p>
      <w:r>
        <w:t xml:space="preserve">b) Wachdienste, die ausschließlich im Freien abgeleistet werden oder bei denen auf Anordnung oder infolge besonderer Umstände eine Bindung an einen vorgeschriebenen Platz besteht (zum Beispiel Decks-, Maschinen-, Brücken- oder Ankerwachen).</w:t>
      </w:r>
    </w:p>
    <w:p>
      <w:r>
        <w:t xml:space="preserve">2. Anwesenheitswachdienste, die nicht den in Nr. 1 genannten Einschränkungen unterliegen, werden wie folgt bewertet:</w:t>
      </w:r>
    </w:p>
    <w:p>
      <w:r>
        <w:t xml:space="preserve">a) Bei einer Tageswachschicht wird je eineinhalb Wachstunden das Entgelt für eine Arbeitsstunde gezahlt.</w:t>
      </w:r>
    </w:p>
    <w:p>
      <w:r>
        <w:t xml:space="preserve">b) Bei einer Nachtwachschicht bis zu zwölf Stunden wird eine Stundengarantie von drei Arbeitsstunden angesetzt, wenn beim Wachdienst nur Anwesenheit verlangt und eine Schlafgelegenheit gestellt wird. Soweit die Voraussetzungen nach Satz 1 nicht vorliegen, gilt Buchstabe a entsprechend.</w:t>
      </w:r>
    </w:p>
    <w:p>
      <w:r>
        <w:t xml:space="preserve">(6) Bei sämtlichen Arten der Anwesenheitswachdienste wird für kleine Arbeiten während der Wache, die insgesamt weniger als zwei Stunden betragen, keine besondere Vergütung gezahlt.</w:t>
      </w:r>
    </w:p>
    <w:p>
      <w:r>
        <w:t xml:space="preserve">(7) Besatzungsmitglieder auf Schadstoffunfallbekämpfungsschiffen und auf Laderaumsaugbaggern, deren Arbeitszeit sich nach Absatz 3 richtet, erhalten pro Einsatztag einen Zuschlag in Höhe von 25 Euro. Überstunden sind bis zu zwei Stunden täglich abgegolten (zum Beispiel für kleinere Reparaturen); dies gilt nicht im Falle von Havarien, Bergungsarbeiten oder angeordneten Reparaturen. Der Zuschlag nach Satz 1 ist von der Durchschnittsberechnung nach § 21 Satz 2 ausgenommen.</w:t>
      </w:r>
    </w:p>
    <w:p>
      <w:r>
        <w:t xml:space="preserve">Nr. 4. Zu § 8 – Ausgleich für Sonderformen der Arbeit –</w:t>
      </w:r>
    </w:p>
    <w:p>
      <w:r>
        <w:t xml:space="preserve">(1) Bei angeordneter Anwesenheit an Bord nach Nr. 3 Absatz 4 werden Zeitzuschläge nach § 8 Absatz 1 Satz 2 Buchstabe b bis f nicht gezahlt.</w:t>
      </w:r>
    </w:p>
    <w:p>
      <w:r>
        <w:t xml:space="preserve">(2) Bei allen Formen des Wachdienstes im Sinne der Nr. 3 Absatz 5 Satz 2 Nr. 2 wird der Zeitzuschlag nach § 8 Absatz 1 Satz 2 Buchstabe b und Buchstabe f nicht gezahlt.</w:t>
      </w:r>
    </w:p>
    <w:p>
      <w:r>
        <w:t xml:space="preserve">Nr. 5. Zu Abschnitt III – Eingruppierung, Entgelt und sonstige Leistungen –</w:t>
      </w:r>
    </w:p>
    <w:p>
      <w:r>
        <w:t xml:space="preserve">Beschäftigte, die für eine andere Tätigkeit qualifiziert werden, erhalten während der Qualifizierungszeit ihr bisheriges Tabellenentgelt und sonstige Entgeltbestandteile.</w:t>
      </w:r>
    </w:p>
    <w:p>
      <w:r>
        <w:t xml:space="preserve">Nr. 6. Zu § 19 – Erschwerniszuschläge –</w:t>
      </w:r>
    </w:p>
    <w:p>
      <w:r>
        <w:t xml:space="preserve">(1) Bei Bergungen und Hilfeleistungen sowie Havariearbeiten und mit diesen zusammenhängenden Arbeiten werden Zuschläge in Höhe von 25 v.H. des auf eine Stunde entfallenden Anteils des monatlichen Entgelts der Stufe 2 der Entgeltgruppe 2 gezahlt. Dies gilt auch bei Bergungen von Fahrzeugen und Gegenständen der eigenen Verwaltung sowie Hilfeleistungen für solche Fahrzeuge und Gegenstände, sofern die Leistungen besonders schwierig oder mit erheblicher Gefahr verbunden waren.</w:t>
      </w:r>
    </w:p>
    <w:p>
      <w:r>
        <w:t xml:space="preserve">(2) Auf Schadstoffunfallbekämpfungsschiffen und Laderaumsaugbaggern wird für Einsätze zum Feuerschutz beziehungsweise zur Bekämpfung von Schadstoffen, Öl oder Chemikalien je Einsatztag ein Zuschlag in Höhe von 50 Euro gezahlt und die Verpflegung vom Arbeitgeber unentgeltlich bereitgestellt; dies gilt nicht für Übungseinsätze. Absatz 1 findet keine Anwendung.</w:t>
      </w:r>
    </w:p>
    <w:p>
      <w:r>
        <w:t xml:space="preserve">(3) Beschäftigten, die auf einem Fahrzeug oder schwimmenden Gerät tätig sind, wird der bei Havarie oder Sinken des Fahrzeuges oder schwimmenden Gerätes, durch Brand, Explosion oder Einbruchsdiebstahl oder durch ähnliche Ursachen auf dem Fahrzeug oder Gerät nachweisbar entstandene Schaden an persönlichen Gegenständen bis zum Höchstbetrag von 1500 Euro im Einzelfall ersetzt.</w:t>
      </w:r>
    </w:p>
    <w:p>
      <w:r>
        <w:t xml:space="preserve">Nr. 7. Zu § 23 Absatz 4 – Reise- und Umzugskosten, Trennungsgeld –</w:t>
      </w:r>
    </w:p>
    <w:p>
      <w:r>
        <w:t xml:space="preserve">(1) Für Fahrten zur Arbeitsstelle werden die entstandenen notwendigen Fahrtkosten nach Maßgabe der §§ 4 und 5 Bundesreisekostengesetz beziehungsweise entsprechender landesrechtlicher Vorschriften erstattet, sofern sie die Fahrtkosten zu der Arbeitsstätte, der die/der Beschäftigte dauerhaft personell zugeordnet ist, übersteigen. An Stelle des Tagegeldes (§ 6 Bundesreisekostengesetz beziehungsweise entsprechende landesrechtliche Vorschriften) wird nachfolgende Aufwandsvergütung gezahlt:</w:t>
      </w:r>
    </w:p>
    <w:p>
      <w:r>
        <w:t xml:space="preserve">– bei einer Abwesenheit ab 8 Stunden in Höhe von 3 Euro,</w:t>
      </w:r>
    </w:p>
    <w:p>
      <w:r>
        <w:t xml:space="preserve">– bei einer Abwesenheit ab 14 Stunden in Höhe von 5 Euro,</w:t>
      </w:r>
    </w:p>
    <w:p>
      <w:r>
        <w:t xml:space="preserve">– bei einer Abwesenheit ab 24 Stunden für je 24 Stunden in Höhe von 8 Euro.</w:t>
      </w:r>
    </w:p>
    <w:p>
      <w:r>
        <w:t xml:space="preserve">Beträgt hierbei die Entfernung zwischen der Arbeitsstätte, der die/der Beschäftigte dauerhaft personell zugeordnet ist und der Stelle, an der das Dienstgeschäft erledigt wird, weniger als 2 km, wird Aufwandsvergütung nach Satz 2 nicht gewährt. Notwendige Übernachtungskosten werden gemäß § 7 Bundesreisekostengesetz beziehungsweise entsprechenden landesrechtlichen Vorschriften erstattet.</w:t>
      </w:r>
    </w:p>
    <w:p>
      <w:r>
        <w:t xml:space="preserve">(2) Abweichend von Absatz 1 Satz 2 wird bei Abwesenheit von 3 bis zu 8 Stunden eine Pauschale in Höhe von 2 Euro gezahlt.</w:t>
      </w:r>
    </w:p>
    <w:p>
      <w:r>
        <w:t xml:space="preserve">(3) Für Beschäftigte auf Schiffen oder schwimmenden Geräten – mit Ausnahme der Besatzungsmitglieder auf Fähren der Länder Bremen, Niedersachsen und Schleswig-Holstein – ist Absatz 1 mit folgenden Maßgaben anzuwenden:</w:t>
      </w:r>
    </w:p>
    <w:p>
      <w:r>
        <w:t xml:space="preserve">1. Für die Berechnung des Tagegeldes nach Absatz 1 Satz 2 ist maßgebend, dass sich das Schiff nicht am ständigen Liegeplatz (Heimathafen) befindet.</w:t>
      </w:r>
    </w:p>
    <w:p>
      <w:r>
        <w:t xml:space="preserve">2. Bei Übernachtungen auf Schiffen oder schwimmenden Geräten, die nicht den erlassenen Mindestbestimmungen entsprechen, wird ein Übernachtungsgeld in Höhe von 8 Euro gezahlt.</w:t>
      </w:r>
    </w:p>
    <w:p>
      <w:r>
        <w:t xml:space="preserve">Reisebeihilfen für Familienheimfahrten werden nach Maßgabe des § 8 Sätze 3 und 4 Bundesreisekostengesetz beziehungsweise entsprechender landesrechtlicher Vorschriften gezahlt. Satz 2 gilt nicht für Trennungsgeldempfänger.</w:t>
      </w:r>
    </w:p>
    <w:p>
      <w:r>
        <w:t xml:space="preserve">(4) Die Regelungen in den Absätzen 1 und 3 ersetzen die Vorschriften über die Erstattung von Reisekosten in § 23 Absatz 4.</w:t>
      </w:r>
    </w:p>
    <w:p>
      <w:r>
        <w:t xml:space="preserve">(5) Abweichend von § 6 Absatz 11 Satz 3 werden nicht anrechenbare Reisezeiten bei fester Arbeitszeit zu 50 v.H. als Freizeitausgleich gewährt und bei gleitender Arbeitszeit im Rahmen der jeweils geltenden Vorschriften als Arbeitszeit angerechnet.</w:t>
      </w:r>
    </w:p>
    <w:p>
      <w:r>
        <w:t xml:space="preserve">Nr. 8. Zu § 27 – Zusatzurlaub –</w:t>
      </w:r>
    </w:p>
    <w:p>
      <w:r>
        <w:t xml:space="preserve">Die Regelungen über Zusatzurlaub nach § 27 gelten nicht bei Tätigkeiten nach Nr. 3 Absatz 4 bis 6.</w:t>
      </w:r>
    </w:p>
    <w:p>
      <w:r>
        <w:rPr>
          <w:color w:val="555555"/>
          <w:sz w:val="17"/>
        </w:rPr>
        <w:t xml:space="preserve">Zitiervorschlag: § 46 TV-L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https://recht.nulegal.eu/gesetze/TV-L/46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