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TV-L (Bayern) — In-Kraft-Treten, Laufzeit</w:t>
      </w:r>
    </w:p>
    <w:p>
      <w:r>
        <w:rPr>
          <w:color w:val="555555"/>
          <w:sz w:val="18"/>
        </w:rPr>
        <w:t xml:space="preserve">Tarifvertrag für den öffentlichen Dienst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05.09.2026 (konsolidierte Textfassung, kein amtliches Inkrafttretensdatum)</w:t>
      </w:r>
    </w:p>
    <w:p>
      <w:r>
        <w:t xml:space="preserve">(1) Dieser Tarifvertrag tritt am 1. November 2006 in Kraft. Abweichend von Satz 1 treten § 26 Absatz 1 und Absatz 2 Buchstabe b und c sowie § 27 am 1. Januar 2007 in Kraft.</w:t>
      </w:r>
    </w:p>
    <w:p>
      <w:r>
        <w:t xml:space="preserve">(2) Dieser Tarifvertrag kann von jeder Tarifvertragspartei mit einer Frist von drei Monaten zum Schluss eines Kalenderhalbjahres schriftlich gekündigt werden.</w:t>
      </w:r>
    </w:p>
    <w:p>
      <w:r>
        <w:t xml:space="preserve">(3) Abweichend von Absatz 2 kann von jeder Tarifvertragspartei auf landesbezirklicher Ebene schriftlich gekündigt werden</w:t>
      </w:r>
    </w:p>
    <w:p>
      <w:r>
        <w:t xml:space="preserve">a) § 6 Absatz 1 mit einer Frist von einem Monat zum Schluss eines Kalendermonats. Eine solche Kündigung erfasst zugleich auch abweichende Regelungen der tariflichen regelmäßigen wöchentlichen Arbeitszeit für besondere Beschäftigtengruppen in den Sonderregelungen,</w:t>
      </w:r>
    </w:p>
    <w:p>
      <w:r>
        <w:t xml:space="preserve">b) § 20 mit einer Frist von drei Monaten zum 31. Dezember eines Kalenderjahres,</w:t>
      </w:r>
    </w:p>
    <w:p>
      <w:r>
        <w:t xml:space="preserve">c) § 23 Absatz 2 mit einer Frist von einem Monat zum Schluss eines Kalendermonats.</w:t>
      </w:r>
    </w:p>
    <w:p>
      <w:r>
        <w:t xml:space="preserve">(4) Abweichend von Absatz 2 können ferner schriftlich gekündigt werden</w:t>
      </w:r>
    </w:p>
    <w:p>
      <w:r>
        <w:t xml:space="preserve">a) die Vorschriften des Abschnitts II mit einer Frist von einem Monat zum Schluss eines Kalendermonats,</w:t>
      </w:r>
    </w:p>
    <w:p>
      <w:r>
        <w:t xml:space="preserve">b) unabhängig von Buchstabe a § 8 Absatz 1 mit einer Frist von drei Monaten zum Schluss eines Kalendervierteljahres,</w:t>
      </w:r>
    </w:p>
    <w:p>
      <w:r>
        <w:t xml:space="preserve">c) die §§ 12 bis 14 und die Entgeltordnung (Anlage A) insgesamt und ohne Nachwirkung mit einer Frist von drei Monaten zum Schluss eines Kalenderhalbjahres,</w:t>
      </w:r>
    </w:p>
    <w:p>
      <w:r>
        <w:t xml:space="preserve">d) § 23 Absatz 1 mit einer Frist von einem Monat zum Schluss eines Kalendermonats,</w:t>
      </w:r>
    </w:p>
    <w:p>
      <w:r>
        <w:t xml:space="preserve">e) § 26 Absatz 1 mit einer Frist von drei Monaten zum Schluss eines Kalenderjahres,</w:t>
      </w:r>
    </w:p>
    <w:p>
      <w:r>
        <w:t xml:space="preserve">f) die Abschnitte 10 und 25 des Teils II der Entgeltordnung gemeinsam mit einer Frist von drei Monaten zum Schluss eines Kalenderhalbjahres; die Nachwirkung dieser Vorschriften wird ausgeschlossen,</w:t>
      </w:r>
    </w:p>
    <w:p>
      <w:r>
        <w:t xml:space="preserve">g) die Entgelttabellen (Anlagen B, C, D und G) mit einer Frist von einem Monat zum Schluss eines Kalendermonats, frühestens jedoch zum 31. Januar 2028; eine Kündigung nach Absatz 2 umfasst nicht die Entgelttabellen.</w:t>
      </w:r>
    </w:p>
    <w:p>
      <w:r>
        <w:t xml:space="preserve">Protokollerklärung zu § 39 Absatz 4:</w:t>
      </w:r>
    </w:p>
    <w:p>
      <w:r>
        <w:t xml:space="preserve">(aufgehoben)</w:t>
      </w:r>
    </w:p>
    <w:p>
      <w:r>
        <w:rPr>
          <w:color w:val="555555"/>
          <w:sz w:val="17"/>
        </w:rPr>
        <w:t xml:space="preserve">Zitiervorschlag: § 39 TV-L (Bayern)</w:t>
      </w:r>
    </w:p>
    <w:p>
      <w:r>
        <w:rPr>
          <w:color w:val="555555"/>
          <w:sz w:val="17"/>
        </w:rPr>
        <w:t xml:space="preserve">Quelle: bayernrecht, abgerufen 05.09.2026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https://recht.nulegal.eu/gesetze/TV-L/39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