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TV-L (Bayern) — Zeugnis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Beendigung des Arbeitsverhältnisses haben die Beschäftigten Anspruch auf ein schriftliches Zeugnis über Art und Dauer ihrer Tätigkeit; es muss sich auch auf Führung und Leistung erstrecken (Endzeugnis).</w:t>
      </w:r>
    </w:p>
    <w:p>
      <w:r>
        <w:t xml:space="preserve">(2) Aus triftigen Gründen können Beschäftigte auch während des Arbeitsverhältnisses ein Zeugnis verlangen (Zwischenzeugnis).</w:t>
      </w:r>
    </w:p>
    <w:p>
      <w:r>
        <w:t xml:space="preserve">(3) Bei bevorstehender Beendigung des Arbeitsverhältnisses können die Beschäftigten ein Zeugnis über Art und Dauer ihrer Tätigkeit verlangen (vorläufiges Zeugnis).</w:t>
      </w:r>
    </w:p>
    <w:p>
      <w:r>
        <w:t xml:space="preserve">(4) Die Zeugnisse gemäß den Absätzen 1 bis 3 sind unverzüglich auszustellen.</w:t>
      </w:r>
    </w:p>
    <w:p>
      <w:r>
        <w:rPr>
          <w:color w:val="555555"/>
          <w:sz w:val="17"/>
        </w:rPr>
        <w:t xml:space="preserve">Zitiervorschlag: § 35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