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TV-L (Bayern) — Kündigung des Arbeitsverhältnisses</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Kündigungsfrist beträgt bis zum Ende des sechsten Monats seit Beginn des Arbeitsverhältnisses zwei Wochen zum Monatsschluss. Im Übrigen beträgt die Kündigungsfrist bei einer Beschäftigungszeit (Absatz 3 Satz 1 und 2)</w:t>
      </w:r>
    </w:p>
    <w:p>
      <w:r>
        <w:t xml:space="preserve">bis zu einem Jahr</w:t>
      </w:r>
    </w:p>
    <w:p>
      <w:r>
        <w:t xml:space="preserve">ein Monat zum Monatsschluss,</w:t>
      </w:r>
    </w:p>
    <w:p>
      <w:r>
        <w:t xml:space="preserve">von mehr als einem Jahr</w:t>
      </w:r>
    </w:p>
    <w:p>
      <w:r>
        <w:t xml:space="preserve">6 Wochen,</w:t>
      </w:r>
    </w:p>
    <w:p>
      <w:r>
        <w:t xml:space="preserve">von mindestens 5 Jahren</w:t>
      </w:r>
    </w:p>
    <w:p>
      <w:r>
        <w:t xml:space="preserve">3 Monate,</w:t>
      </w:r>
    </w:p>
    <w:p>
      <w:r>
        <w:t xml:space="preserve">von mindestens 8 Jahren</w:t>
      </w:r>
    </w:p>
    <w:p>
      <w:r>
        <w:t xml:space="preserve">4 Monate,</w:t>
      </w:r>
    </w:p>
    <w:p>
      <w:r>
        <w:t xml:space="preserve">von mindestens 10 Jahren</w:t>
      </w:r>
    </w:p>
    <w:p>
      <w:r>
        <w:t xml:space="preserve">5 Monate,</w:t>
      </w:r>
    </w:p>
    <w:p>
      <w:r>
        <w:t xml:space="preserve">von mindestens 12 Jahren</w:t>
      </w:r>
    </w:p>
    <w:p>
      <w:r>
        <w:t xml:space="preserve">6 Monate</w:t>
      </w:r>
    </w:p>
    <w:p>
      <w:r>
        <w:t xml:space="preserve">zum Schluss eines Kalendervierteljahres.</w:t>
      </w:r>
    </w:p>
    <w:p>
      <w:r>
        <w:t xml:space="preserve">(2) Arbeitsverhältnisse von Beschäftigten, die das 40. Lebensjahr vollendet haben und unter die Regelungen des Tarifgebiets West fallen, können nach einer Beschäftigungszeit (Absatz 3 Satz 1 und 2) von mehr als 15 Jahren durch den Arbeitgeber nur aus einem wichtigen Grund gekündigt werden. Soweit Beschäftigte nach den bis zum 31. Oktober 2006 geltenden Tarifregelungen unkündbar waren, bleiben sie unkündbar.</w:t>
      </w:r>
    </w:p>
    <w:p>
      <w:r>
        <w:t xml:space="preserve">(3) Beschäftigungszeit ist die Zeit, die bei demselben Arbeitgeber im Arbeitsverhältnis zurückgelegt wurde, auch wenn sie unterbrochen ist. Unberücksichtigt bleibt die Zeit eines Sonderurlaubs gemäß § 28, es sei denn, der Arbeitgeber hat vor Antritt des Sonderurlaubs schriftlich ein dienstliches oder betriebliches Interesse anerkannt. Wechseln Beschäftigte zwischen Arbeitgebern, die vom Geltungsbereich dieses Tarifvertrages erfasst werden, werden die Zeiten bei dem anderen Arbeitgeber als Beschäftigungszeit anerkannt. Satz 3 gilt entsprechend bei einem Wechsel von einem anderen öffentlich-rechtlichen Arbeitgeber.</w:t>
      </w:r>
    </w:p>
    <w:p>
      <w:r>
        <w:rPr>
          <w:color w:val="555555"/>
          <w:sz w:val="17"/>
        </w:rPr>
        <w:t xml:space="preserve">Zitiervorschlag: § 34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