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TV-L (Bayern) — Vorübergehende Übertragung einer höherwertigen Tätigkeit</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Beschäftigten vorübergehend eine andere Tätigkeit übertragen, die den Tätigkeitsmerkmalen einer höheren Entgeltgruppe entspricht, und wurde diese Tätigkeit mindestens einen Monat ausgeübt, erhalten sie für die Dauer der Ausübung eine persönliche Zulage rückwirkend ab dem ersten Tag der Übertragung der Tätigkeit.</w:t>
      </w:r>
    </w:p>
    <w:p>
      <w:r>
        <w:t xml:space="preserve">Niederschriftserklärung zu § 14 Absatz 1:</w:t>
      </w:r>
    </w:p>
    <w:p>
      <w:r>
        <w:t xml:space="preserve">a) Ob die vorübergehend übertragene höherwertige Tätigkeit einer höheren Entgeltgruppe entspricht, bestimmt sich bis zum 31. Dezember 2011 nach den gemäß § 18 Absatz 3 TVÜ-Länder fortgeltenden Regelungen des § 22 Absatz 2 BAT/BAT-O bzw. den entsprechenden Regelungen für Arbeiterinnen und Arbeiter. Für Beschäftigte, die gemäß Teil II Abschnitt B der Anlage 1a zum BAT/BAT-O eingruppiert sind, sowie für Beschäftigte, die unter § 17 Abs. 10 TVÜ-Länder fallen, gilt Satz 1 auch über den 31. Dezember 2011 hinaus fort. Die Tarifvertragsparteien stellen klar, dass diese Niederschriftserklärung im Zusammenhang mit einer neuen Entgeltordnung überprüft wird.</w:t>
      </w:r>
    </w:p>
    <w:p>
      <w:r>
        <w:t xml:space="preserve">b) Die Tarifvertragsparteien stellen klar, dass die vertretungsweise Übertragung einer höherwertigen Tätigkeit ein Unterfall der vorübergehenden Übertragung einer höherwertigen Tätigkeit ist.</w:t>
      </w:r>
    </w:p>
    <w:p>
      <w:r>
        <w:t xml:space="preserve">(2) Durch landesbezirklichen Tarifvertrag kann für bestimmte Tätigkeiten festgelegt werden, dass die Voraussetzung für die Zahlung einer persönlichen Zulage bereits erfüllt ist, wenn die vorübergehend übertragene Tätigkeit mindestens drei Arbeitstage angedauert hat. Die Beschäftigten müssen dann ab dem ersten Tag der Vertretung in Anspruch genommen worden sein.</w:t>
      </w:r>
    </w:p>
    <w:p>
      <w:r>
        <w:t xml:space="preserve">(3) Die persönliche Zulage bemisst sich für Beschäftigte in den Entgeltgruppen 9a bis 14 aus dem Unterschiedsbetrag zu dem Betrag, der sich für die/den Beschäftigte/n bei dauerhafter Übertragung nach § 17 Absatz 4 Satz 1 bis 3 ergeben hätte. Für Beschäftigte, die in eine der Entgeltgruppen 1 bis 8 eingruppiert sind, beträgt die Zulage 4,5 v.H. des individuellen Tabellenentgelts der/des Beschäftigten; bei vorübergehender Übertragung einer höherwertigen Tätigkeit über mehr als eine Entgeltgruppe gilt Satz 1 entsprechend.</w:t>
      </w:r>
    </w:p>
    <w:p>
      <w:r>
        <w:rPr>
          <w:color w:val="555555"/>
          <w:sz w:val="17"/>
        </w:rPr>
        <w:t xml:space="preserve">Zitiervorschlag: § 14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