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TV-Ärzte (Bayern) — In-Kraft-Treten, Laufzeit</w:t>
      </w:r>
    </w:p>
    <w:p>
      <w:r>
        <w:rPr>
          <w:color w:val="555555"/>
          <w:sz w:val="18"/>
        </w:rPr>
        <w:t xml:space="preserve">Tarifvertrag für Ärztinnen und Ärzte an Universitätskliniken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November 2006 in Kraft. Abweichend von Satz 1 treten § 26 Absatz 1 und Absatz 2 Buchstabe b und c sowie § 27 am 1. Januar 2007 in Kraft.</w:t>
      </w:r>
    </w:p>
    <w:p>
      <w:r>
        <w:t xml:space="preserve">(2) Dieser Tarifvertrag kann von jeder Tarifvertragspartei mit einer Frist von drei Monaten zum Schluss eines Kalenderhalbjahres schriftlich gekündigt werden.</w:t>
      </w:r>
    </w:p>
    <w:p>
      <w:r>
        <w:t xml:space="preserve">(3) Abweichend von Absatz 2 kann § 23 Absatz 2 von jeder Tarifvertragspartei auf Landesebene mit einer Frist von einem Monat zum Schluss eines Kalendermonats schriftlich gekündigt werden.</w:t>
      </w:r>
    </w:p>
    <w:p>
      <w:r>
        <w:t xml:space="preserve">(4) Abweichend von Absatz 2 können ferner schriftlich gekündigt werden</w:t>
      </w:r>
    </w:p>
    <w:p>
      <w:r>
        <w:t xml:space="preserve">a) § 7 Absatz 4 Sätze 3 bis 5 mit einer Frist von drei Monaten zum 31. März 2026, nachfolgend mit einer Frist von drei Monaten zum Schluss eines Kalenderhalbjahres,</w:t>
      </w:r>
    </w:p>
    <w:p>
      <w:r>
        <w:t xml:space="preserve">b) § 8 Absatz 1 mit einer Frist von drei Monaten, frühestens jedoch zum 31. März 2026,</w:t>
      </w:r>
    </w:p>
    <w:p>
      <w:r>
        <w:t xml:space="preserve">c) § 6 Absatz 2 Satz 2, § 7 Absätze 1, 2 und 10, § 8 Absätze 5 und 6, § 27 Absätze 2 und 3 mit einer Frist von drei Monaten zum Schluss eines Kalendermonats, frühestens jedoch zum 31. März 2026,</w:t>
      </w:r>
    </w:p>
    <w:p>
      <w:r>
        <w:t xml:space="preserve">d) § 16 Absatz 1 ohne Einhaltung einer Frist, frühestens jedoch zum 31. März 2026,</w:t>
      </w:r>
    </w:p>
    <w:p>
      <w:r>
        <w:t xml:space="preserve">e) § 19a mit einer Frist von drei Monaten zum Schluss eines Kalenderjahres, frühestens jedoch zum 31. Dezember 2027,</w:t>
      </w:r>
    </w:p>
    <w:p>
      <w:r>
        <w:t xml:space="preserve">f) § 23 Absatz 1 mit einer Frist von einem Monat zum Schluss eines Kalendermonats,</w:t>
      </w:r>
    </w:p>
    <w:p>
      <w:r>
        <w:t xml:space="preserve">g) § 27 Absatz 6 ohne Einhaltung einer Frist,</w:t>
      </w:r>
    </w:p>
    <w:p>
      <w:r>
        <w:t xml:space="preserve">h) die Entgelttabelle (Anlage B) mit einer Frist von einem Monat zum Schluss eines Kalendermonats, frühestens zum 31. März 2026; eine Kündigung nach Absatz 2 umfasst nicht die Entgelttabellen.</w:t>
      </w:r>
    </w:p>
    <w:p>
      <w:r>
        <w:rPr>
          <w:color w:val="555555"/>
          <w:sz w:val="17"/>
        </w:rPr>
        <w:t xml:space="preserve">Zitiervorschlag: § 39 TV-Ärzte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https://recht.nulegal.eu/gesetze/TV-%C3%84rzte/39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TV-Ärzte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